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86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П</w:t>
      </w:r>
      <w:r>
        <w:rPr>
          <w:b/>
          <w:szCs w:val="24"/>
        </w:rPr>
        <w:t xml:space="preserve">ОЯСНИТЕЛЬНАЯ ЗАПИСКА</w:t>
      </w:r>
      <w:r>
        <w:rPr>
          <w:b/>
          <w:szCs w:val="24"/>
        </w:rPr>
      </w:r>
      <w:r/>
    </w:p>
    <w:p>
      <w:pPr>
        <w:pStyle w:val="586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К ПРОЕКТУ БЮДЖЕТА </w:t>
      </w:r>
      <w:r>
        <w:rPr>
          <w:b/>
          <w:szCs w:val="24"/>
        </w:rPr>
        <w:t xml:space="preserve">ЭЛИСЕНВААРСКОГО</w:t>
      </w:r>
      <w:r>
        <w:rPr>
          <w:b/>
          <w:szCs w:val="24"/>
        </w:rPr>
      </w:r>
      <w:r/>
    </w:p>
    <w:p>
      <w:pPr>
        <w:pStyle w:val="586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СЕЛЬСКОГО</w:t>
      </w:r>
      <w:r>
        <w:rPr>
          <w:b/>
          <w:szCs w:val="24"/>
        </w:rPr>
        <w:t xml:space="preserve"> ПОСЕЛЕНИЯ</w:t>
      </w:r>
      <w:r>
        <w:rPr>
          <w:b/>
          <w:szCs w:val="24"/>
        </w:rPr>
        <w:t xml:space="preserve"> НА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20</w:t>
      </w:r>
      <w:r>
        <w:rPr>
          <w:b/>
          <w:szCs w:val="24"/>
        </w:rPr>
        <w:t xml:space="preserve">23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ГОД</w:t>
      </w:r>
      <w:r>
        <w:rPr>
          <w:b/>
          <w:szCs w:val="24"/>
        </w:rPr>
      </w:r>
      <w:r/>
    </w:p>
    <w:p>
      <w:pPr>
        <w:pStyle w:val="433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6"/>
        <w:jc w:val="both"/>
        <w:spacing w:lineRule="auto" w:line="360"/>
        <w:rPr>
          <w:szCs w:val="24"/>
        </w:rPr>
      </w:pPr>
      <w:r>
        <w:rPr>
          <w:b/>
          <w:szCs w:val="24"/>
        </w:rPr>
        <w:t xml:space="preserve">      </w:t>
      </w:r>
      <w:r>
        <w:rPr>
          <w:b/>
          <w:szCs w:val="24"/>
        </w:rPr>
        <w:t xml:space="preserve">        </w:t>
      </w:r>
      <w:r>
        <w:rPr>
          <w:szCs w:val="24"/>
        </w:rPr>
        <w:t xml:space="preserve">Проект 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szCs w:val="24"/>
        </w:rPr>
        <w:t xml:space="preserve"> поселения</w:t>
      </w:r>
      <w:r>
        <w:rPr>
          <w:szCs w:val="24"/>
        </w:rPr>
        <w:t xml:space="preserve"> на очередной финансовый год </w:t>
      </w:r>
      <w:r>
        <w:rPr>
          <w:szCs w:val="24"/>
        </w:rPr>
        <w:t xml:space="preserve">(далее – проект Решения) </w:t>
      </w:r>
      <w:r>
        <w:rPr>
          <w:szCs w:val="24"/>
        </w:rPr>
        <w:t xml:space="preserve">разработан в соответствии с Бюджетным кодексом Российской Федерации, </w:t>
      </w:r>
      <w:r>
        <w:rPr>
          <w:szCs w:val="24"/>
        </w:rPr>
        <w:t xml:space="preserve">нормами федерального и республиканского законодательства и </w:t>
      </w:r>
      <w:r>
        <w:rPr>
          <w:szCs w:val="24"/>
        </w:rPr>
        <w:t xml:space="preserve">основными направлениями </w:t>
      </w:r>
      <w:r>
        <w:rPr>
          <w:szCs w:val="24"/>
        </w:rPr>
        <w:t xml:space="preserve">бюджетной и налоговой политики.</w:t>
      </w:r>
      <w:r>
        <w:rPr>
          <w:szCs w:val="24"/>
        </w:rPr>
      </w:r>
      <w:r/>
    </w:p>
    <w:p>
      <w:pPr>
        <w:pStyle w:val="433"/>
        <w:rPr>
          <w:szCs w:val="24"/>
        </w:rPr>
      </w:pPr>
      <w:r>
        <w:rPr>
          <w:szCs w:val="24"/>
        </w:rPr>
      </w:r>
      <w:r/>
    </w:p>
    <w:p>
      <w:pPr>
        <w:pStyle w:val="586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1. </w:t>
      </w:r>
      <w:r>
        <w:rPr>
          <w:b/>
          <w:color w:val="000000"/>
          <w:szCs w:val="24"/>
        </w:rPr>
        <w:t xml:space="preserve">ПРАВОВЫЕ ОСНОВЫ ФОРМИРОВАНИЯ ПРОЕКТА</w:t>
      </w:r>
      <w:r>
        <w:rPr>
          <w:b/>
          <w:color w:val="000000"/>
          <w:szCs w:val="24"/>
        </w:rPr>
      </w:r>
      <w:r/>
    </w:p>
    <w:p>
      <w:pPr>
        <w:pStyle w:val="586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РЕШЕНИЯ СОВЕТА </w:t>
      </w:r>
      <w:r>
        <w:rPr>
          <w:b/>
          <w:color w:val="000000"/>
          <w:szCs w:val="24"/>
        </w:rPr>
        <w:t xml:space="preserve">«О БЮДЖЕТЕ </w:t>
      </w:r>
      <w:r>
        <w:rPr>
          <w:b/>
          <w:color w:val="000000"/>
          <w:szCs w:val="24"/>
        </w:rPr>
        <w:t xml:space="preserve">ЭЛИСЕНВААРСКОГО</w:t>
      </w:r>
      <w:r>
        <w:rPr>
          <w:b/>
          <w:color w:val="000000"/>
          <w:szCs w:val="24"/>
        </w:rPr>
        <w:t xml:space="preserve"> СЕЛЬСКОГО</w:t>
      </w:r>
      <w:r>
        <w:rPr>
          <w:b/>
          <w:color w:val="000000"/>
          <w:szCs w:val="24"/>
        </w:rPr>
        <w:t xml:space="preserve"> ПОСЕЛЕНИЯ </w:t>
      </w:r>
      <w:r>
        <w:rPr>
          <w:b/>
          <w:color w:val="000000"/>
          <w:szCs w:val="24"/>
        </w:rPr>
        <w:t xml:space="preserve">НА 20</w:t>
      </w:r>
      <w:r>
        <w:rPr>
          <w:b/>
          <w:color w:val="000000"/>
          <w:szCs w:val="24"/>
        </w:rPr>
        <w:t xml:space="preserve">23</w:t>
      </w:r>
      <w:r>
        <w:rPr>
          <w:b/>
          <w:color w:val="000000"/>
          <w:szCs w:val="24"/>
        </w:rPr>
        <w:t xml:space="preserve"> ГОД</w:t>
      </w:r>
      <w:r>
        <w:rPr>
          <w:b/>
          <w:color w:val="000000"/>
          <w:szCs w:val="24"/>
        </w:rPr>
        <w:t xml:space="preserve">»</w:t>
      </w:r>
      <w:r/>
    </w:p>
    <w:p>
      <w:pPr>
        <w:pStyle w:val="433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6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Проект р</w:t>
      </w:r>
      <w:r>
        <w:rPr>
          <w:color w:val="000000"/>
          <w:szCs w:val="24"/>
        </w:rPr>
        <w:t xml:space="preserve">ешени</w:t>
      </w:r>
      <w:r>
        <w:rPr>
          <w:color w:val="000000"/>
          <w:szCs w:val="24"/>
        </w:rPr>
        <w:t xml:space="preserve">я Совета Элисенваарского сельского поселения </w:t>
      </w:r>
      <w:r>
        <w:rPr>
          <w:color w:val="000000"/>
          <w:szCs w:val="24"/>
        </w:rPr>
        <w:t xml:space="preserve">«О бюджете </w:t>
      </w:r>
      <w:r>
        <w:rPr>
          <w:color w:val="000000"/>
          <w:szCs w:val="24"/>
        </w:rPr>
        <w:t xml:space="preserve">Элисенваарского</w:t>
      </w:r>
      <w:r>
        <w:rPr>
          <w:color w:val="000000"/>
          <w:szCs w:val="24"/>
        </w:rPr>
        <w:t xml:space="preserve"> сельского поселения на 20</w:t>
      </w:r>
      <w:r>
        <w:rPr>
          <w:color w:val="000000"/>
          <w:szCs w:val="24"/>
        </w:rPr>
        <w:t xml:space="preserve">23</w:t>
      </w:r>
      <w:r>
        <w:rPr>
          <w:color w:val="000000"/>
          <w:szCs w:val="24"/>
        </w:rPr>
        <w:t xml:space="preserve"> год»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(далее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- Проект решения) 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подготовлен</w:t>
      </w:r>
      <w:r>
        <w:rPr>
          <w:color w:val="000000"/>
          <w:szCs w:val="24"/>
        </w:rPr>
        <w:t xml:space="preserve">о</w:t>
      </w:r>
      <w:r>
        <w:rPr>
          <w:color w:val="000000"/>
          <w:szCs w:val="24"/>
        </w:rPr>
        <w:t xml:space="preserve"> в соответствии с требованиями Бюджетного кодекса Российской Федерации (далее – Бюджетный кодекс).</w:t>
      </w:r>
      <w:r/>
    </w:p>
    <w:p>
      <w:pPr>
        <w:pStyle w:val="586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Общие требования к структуре и содержанию решения о бюджете установлены статьей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кодекса.</w:t>
      </w:r>
      <w:r/>
    </w:p>
    <w:p>
      <w:pPr>
        <w:pStyle w:val="586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1. Пунктом 1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установлен перечень основных характеристик бюджета, утверждаемых решением о бюджете (общий объем доходов, общий объем расходов, дефицит бюджета). Указанные параметры бюджета установлены пунктом 1   предложенного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ешения.</w:t>
      </w:r>
      <w:r/>
    </w:p>
    <w:p>
      <w:pPr>
        <w:pStyle w:val="586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В соответствии с пунктом 3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пунктом 2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 установлен верхний предел муниципального внутреннего долга </w:t>
      </w:r>
      <w:r>
        <w:rPr>
          <w:color w:val="000000"/>
          <w:szCs w:val="22"/>
        </w:rPr>
        <w:t xml:space="preserve">Элисенваарского</w:t>
      </w:r>
      <w:r>
        <w:rPr>
          <w:color w:val="000000"/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</w:t>
      </w:r>
      <w:r>
        <w:rPr>
          <w:color w:val="000000"/>
          <w:szCs w:val="24"/>
        </w:rPr>
        <w:t xml:space="preserve">, в том числе по муниципальным гарантиям.</w:t>
      </w:r>
      <w:r>
        <w:rPr>
          <w:color w:val="000000"/>
          <w:szCs w:val="24"/>
        </w:rPr>
      </w:r>
      <w:r/>
    </w:p>
    <w:p>
      <w:pPr>
        <w:pStyle w:val="586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2. Доходы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сформированы в соответствии с бюджетным законодательством Российской Федерации, законодательством Российской Федерации и Республики Карелия о налогах и сборах и законодательством об иных обязательных платежах (статья 39 Бюджетного кодекса).</w:t>
      </w:r>
      <w:r/>
    </w:p>
    <w:p>
      <w:pPr>
        <w:pStyle w:val="586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3. В соответствии с положениями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  <w:vertAlign w:val="superscript"/>
        </w:rPr>
        <w:t xml:space="preserve"> </w:t>
      </w:r>
      <w:r>
        <w:rPr>
          <w:color w:val="000000"/>
          <w:szCs w:val="24"/>
        </w:rPr>
        <w:t xml:space="preserve">Бюджетного кодекса пунктами 3 и 4 и приложениями 1 и 2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 утверждаются перечень и коды главных </w:t>
      </w:r>
      <w:r>
        <w:rPr>
          <w:color w:val="000000"/>
          <w:szCs w:val="24"/>
        </w:rPr>
        <w:t xml:space="preserve">администраторов доходов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и перечень</w:t>
      </w:r>
      <w:r>
        <w:rPr>
          <w:color w:val="000000"/>
          <w:szCs w:val="24"/>
        </w:rPr>
        <w:t xml:space="preserve"> главных администраторов источников финансирования дефицита бюджета </w:t>
      </w:r>
      <w:r>
        <w:rPr>
          <w:sz w:val="22"/>
          <w:szCs w:val="22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поселения, а также перечни закрепляемых за ними доходов и источников финансирования дефицита бюджета </w:t>
      </w:r>
      <w:r>
        <w:rPr>
          <w:sz w:val="22"/>
          <w:szCs w:val="22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на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23</w:t>
      </w:r>
      <w:r>
        <w:rPr>
          <w:color w:val="000000"/>
          <w:szCs w:val="24"/>
        </w:rPr>
        <w:t xml:space="preserve"> год.  </w:t>
      </w:r>
      <w:r/>
    </w:p>
    <w:p>
      <w:pPr>
        <w:pStyle w:val="586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4</w:t>
      </w:r>
      <w:r>
        <w:rPr>
          <w:color w:val="000000"/>
          <w:szCs w:val="24"/>
        </w:rPr>
        <w:t xml:space="preserve">. В соответствии с частью 3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предлагается утвердить:</w:t>
      </w:r>
      <w:r/>
    </w:p>
    <w:p>
      <w:pPr>
        <w:pStyle w:val="586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>
        <w:rPr>
          <w:szCs w:val="24"/>
        </w:rPr>
        <w:t xml:space="preserve">ведомственную структуру</w:t>
      </w:r>
      <w:r>
        <w:rPr>
          <w:szCs w:val="24"/>
        </w:rPr>
        <w:t xml:space="preserve"> расходов бюджета Элисенваарского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</w:t>
      </w:r>
      <w:r>
        <w:rPr>
          <w:szCs w:val="24"/>
        </w:rPr>
        <w:t xml:space="preserve"> классификации расходов бюджета</w:t>
      </w:r>
      <w:r>
        <w:rPr>
          <w:szCs w:val="24"/>
        </w:rPr>
        <w:t xml:space="preserve"> на </w:t>
      </w:r>
      <w:r>
        <w:rPr>
          <w:szCs w:val="24"/>
        </w:rPr>
        <w:t xml:space="preserve">20</w:t>
      </w:r>
      <w:r>
        <w:rPr>
          <w:szCs w:val="24"/>
        </w:rPr>
        <w:t xml:space="preserve">23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color w:val="000000"/>
          <w:szCs w:val="24"/>
        </w:rPr>
        <w:t xml:space="preserve">–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6</w:t>
      </w:r>
      <w:r>
        <w:rPr>
          <w:color w:val="000000"/>
          <w:szCs w:val="24"/>
        </w:rPr>
        <w:t xml:space="preserve">, приложением </w:t>
      </w:r>
      <w:r>
        <w:rPr>
          <w:color w:val="000000"/>
          <w:szCs w:val="24"/>
        </w:rPr>
        <w:t xml:space="preserve">3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ешения;</w:t>
      </w:r>
      <w:r/>
    </w:p>
    <w:p>
      <w:pPr>
        <w:pStyle w:val="586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>
        <w:rPr>
          <w:szCs w:val="24"/>
        </w:rPr>
        <w:t xml:space="preserve">р</w:t>
      </w:r>
      <w:r>
        <w:rPr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</w:t>
      </w:r>
      <w:r>
        <w:rPr>
          <w:szCs w:val="24"/>
        </w:rPr>
        <w:t xml:space="preserve">20</w:t>
      </w:r>
      <w:r>
        <w:rPr>
          <w:szCs w:val="24"/>
        </w:rPr>
        <w:t xml:space="preserve">23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color w:val="000000"/>
          <w:szCs w:val="24"/>
        </w:rPr>
        <w:t xml:space="preserve">–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7</w:t>
      </w:r>
      <w:r>
        <w:rPr>
          <w:color w:val="000000"/>
          <w:szCs w:val="24"/>
        </w:rPr>
        <w:t xml:space="preserve">, приложением </w:t>
      </w:r>
      <w:r>
        <w:rPr>
          <w:color w:val="000000"/>
          <w:szCs w:val="24"/>
        </w:rPr>
        <w:t xml:space="preserve">4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ешения.</w:t>
      </w:r>
      <w:r/>
    </w:p>
    <w:p>
      <w:pPr>
        <w:pStyle w:val="586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5</w:t>
      </w:r>
      <w:r>
        <w:rPr>
          <w:color w:val="000000"/>
          <w:szCs w:val="24"/>
        </w:rPr>
        <w:t xml:space="preserve">.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1</w:t>
      </w:r>
      <w:r>
        <w:rPr>
          <w:color w:val="000000"/>
          <w:szCs w:val="24"/>
        </w:rPr>
        <w:t xml:space="preserve">1</w:t>
      </w:r>
      <w:r>
        <w:rPr>
          <w:color w:val="000000"/>
          <w:szCs w:val="24"/>
        </w:rPr>
        <w:t xml:space="preserve"> Р</w:t>
      </w:r>
      <w:r>
        <w:rPr>
          <w:color w:val="000000"/>
          <w:szCs w:val="24"/>
        </w:rPr>
        <w:t xml:space="preserve">ешения закрепляется запрет на принятие Администрацией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решений, приводящих к увеличению в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23</w:t>
      </w:r>
      <w:r>
        <w:rPr>
          <w:color w:val="000000"/>
          <w:szCs w:val="24"/>
        </w:rPr>
        <w:t xml:space="preserve"> году численности муниципальных служащих и работников муниципальных казенных учреждений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поселения, за исключением случаев изменения функций органов местного </w:t>
      </w:r>
      <w:r>
        <w:rPr>
          <w:rStyle w:val="629"/>
        </w:rPr>
        <w:t xml:space="preserve">самоуправления </w:t>
      </w:r>
      <w:r>
        <w:rPr>
          <w:rStyle w:val="629"/>
        </w:rPr>
        <w:t xml:space="preserve">Элисенваарского</w:t>
      </w:r>
      <w:r>
        <w:rPr>
          <w:rStyle w:val="629"/>
        </w:rPr>
        <w:t xml:space="preserve"> сельского</w:t>
      </w:r>
      <w:r>
        <w:rPr>
          <w:rStyle w:val="629"/>
        </w:rPr>
        <w:t xml:space="preserve"> поселения, муниципальных казенных учреждений </w:t>
      </w:r>
      <w:r>
        <w:rPr>
          <w:rStyle w:val="629"/>
        </w:rPr>
        <w:t xml:space="preserve">Элисенваарского </w:t>
      </w:r>
      <w:r>
        <w:rPr>
          <w:rStyle w:val="629"/>
        </w:rPr>
        <w:t xml:space="preserve">сельского</w:t>
      </w:r>
      <w:r>
        <w:rPr>
          <w:rStyle w:val="629"/>
        </w:rPr>
        <w:t xml:space="preserve"> поселения.</w:t>
      </w:r>
      <w:r>
        <w:rPr>
          <w:color w:val="000000"/>
          <w:szCs w:val="24"/>
        </w:rPr>
        <w:t xml:space="preserve"> </w:t>
      </w:r>
      <w:r/>
    </w:p>
    <w:p>
      <w:pPr>
        <w:pStyle w:val="586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6</w:t>
      </w:r>
      <w:r>
        <w:rPr>
          <w:color w:val="000000"/>
          <w:szCs w:val="24"/>
        </w:rPr>
        <w:t xml:space="preserve">. В соответствии с частью 1 и 6 статьи 107, частью 3 статьи 108</w:t>
      </w:r>
      <w:r>
        <w:rPr>
          <w:color w:val="000000"/>
          <w:szCs w:val="24"/>
        </w:rPr>
        <w:t xml:space="preserve">.2</w:t>
      </w:r>
      <w:r>
        <w:rPr>
          <w:color w:val="000000"/>
          <w:szCs w:val="24"/>
        </w:rPr>
        <w:t xml:space="preserve">, статьей 111 Бюджетного кодекса утверждаются:</w:t>
      </w:r>
      <w:r/>
    </w:p>
    <w:p>
      <w:pPr>
        <w:pStyle w:val="586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предельный объем муниципального долга </w:t>
      </w:r>
      <w:r>
        <w:rPr>
          <w:szCs w:val="24"/>
        </w:rPr>
        <w:t xml:space="preserve">Элисенваарского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сельского</w:t>
      </w:r>
      <w:r>
        <w:rPr>
          <w:color w:val="000000"/>
          <w:szCs w:val="24"/>
        </w:rPr>
        <w:t xml:space="preserve"> поселения –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1</w:t>
      </w:r>
      <w:r>
        <w:rPr>
          <w:color w:val="000000"/>
          <w:szCs w:val="24"/>
        </w:rPr>
        <w:t xml:space="preserve">2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ешения;</w:t>
      </w:r>
      <w:r/>
    </w:p>
    <w:p>
      <w:pPr>
        <w:pStyle w:val="628"/>
        <w:spacing w:lineRule="auto" w:line="360"/>
        <w:rPr>
          <w:highlight w:val="yellow"/>
        </w:rPr>
      </w:pPr>
      <w:r/>
      <w:bookmarkStart w:id="0" w:name="OLE_LINK1"/>
      <w:r>
        <w:t xml:space="preserve"> - </w:t>
      </w:r>
      <w:r>
        <w:t xml:space="preserve">предельный объем расходов на обслуживание муниципального долга </w:t>
      </w:r>
      <w:r>
        <w:rPr>
          <w:szCs w:val="22"/>
        </w:rPr>
        <w:t xml:space="preserve">Элисенваарского</w:t>
      </w:r>
      <w:r>
        <w:t xml:space="preserve"> </w:t>
      </w:r>
      <w:r>
        <w:t xml:space="preserve">сельского</w:t>
      </w:r>
      <w:r>
        <w:t xml:space="preserve"> поселения – пунктом </w:t>
      </w:r>
      <w:r>
        <w:t xml:space="preserve">1</w:t>
      </w:r>
      <w:r>
        <w:t xml:space="preserve">3</w:t>
      </w:r>
      <w:r>
        <w:t xml:space="preserve"> </w:t>
      </w:r>
      <w:r>
        <w:t xml:space="preserve">Р</w:t>
      </w:r>
      <w:r>
        <w:t xml:space="preserve">ешения.</w:t>
      </w:r>
      <w:r>
        <w:rPr>
          <w:highlight w:val="yellow"/>
        </w:rPr>
      </w:r>
      <w:r/>
    </w:p>
    <w:p>
      <w:pPr>
        <w:pStyle w:val="628"/>
        <w:spacing w:lineRule="auto" w:line="360"/>
      </w:pPr>
      <w:r/>
      <w:bookmarkEnd w:id="0"/>
      <w:r>
        <w:t xml:space="preserve">7. Пунктом</w:t>
      </w:r>
      <w:r>
        <w:t xml:space="preserve"> </w:t>
      </w:r>
      <w:r>
        <w:t xml:space="preserve">1</w:t>
      </w:r>
      <w:r>
        <w:t xml:space="preserve">4</w:t>
      </w:r>
      <w:r>
        <w:t xml:space="preserve"> и приложением </w:t>
      </w:r>
      <w:r>
        <w:t xml:space="preserve">5 </w:t>
      </w:r>
      <w:r>
        <w:t xml:space="preserve">Р</w:t>
      </w:r>
      <w:r>
        <w:t xml:space="preserve">ешения в соответствии со статьей 184</w:t>
      </w:r>
      <w:r>
        <w:t xml:space="preserve">.1</w:t>
      </w:r>
      <w:r>
        <w:t xml:space="preserve"> Бюджетного кодекса утве</w:t>
      </w:r>
      <w:r>
        <w:t xml:space="preserve">р</w:t>
      </w:r>
      <w:r>
        <w:t xml:space="preserve">ждаются источники финансирования дефицита</w:t>
      </w:r>
      <w:r>
        <w:t xml:space="preserve"> </w:t>
      </w:r>
      <w:r>
        <w:t xml:space="preserve">бюджета </w:t>
      </w:r>
      <w:r>
        <w:rPr>
          <w:szCs w:val="22"/>
        </w:rPr>
        <w:t xml:space="preserve">Элисенваарского</w:t>
      </w:r>
      <w:r>
        <w:t xml:space="preserve"> сельского</w:t>
      </w:r>
      <w:r>
        <w:t xml:space="preserve"> поселения.</w:t>
      </w:r>
      <w:r/>
    </w:p>
    <w:p>
      <w:pPr>
        <w:pStyle w:val="586"/>
        <w:ind w:firstLine="709"/>
        <w:jc w:val="both"/>
        <w:spacing w:lineRule="auto" w:line="360"/>
        <w:rPr>
          <w:color w:val="000000"/>
        </w:rPr>
      </w:pPr>
      <w:r>
        <w:rPr>
          <w:color w:val="000000"/>
          <w:szCs w:val="24"/>
        </w:rPr>
        <w:t xml:space="preserve">8. </w:t>
      </w:r>
      <w:r>
        <w:rPr>
          <w:color w:val="000000"/>
        </w:rPr>
        <w:t xml:space="preserve">П</w:t>
      </w:r>
      <w:r>
        <w:rPr>
          <w:color w:val="000000"/>
        </w:rPr>
        <w:t xml:space="preserve">роект </w:t>
      </w:r>
      <w:r>
        <w:rPr>
          <w:color w:val="000000"/>
        </w:rPr>
        <w:t xml:space="preserve">Решения </w:t>
      </w:r>
      <w:r>
        <w:rPr>
          <w:color w:val="000000"/>
        </w:rPr>
        <w:t xml:space="preserve">не содержит отдельной статьи о вступлении </w:t>
      </w:r>
      <w:r>
        <w:rPr>
          <w:color w:val="000000"/>
        </w:rPr>
        <w:t xml:space="preserve">решения </w:t>
      </w:r>
      <w:r>
        <w:rPr>
          <w:color w:val="000000"/>
        </w:rPr>
        <w:t xml:space="preserve">в силу, поскольку согласно статье 5 Бюджетного кодекса закон (решение) о бюджете вступает в силу с 1 января и действует по 31 декабря финансового года, если иное не предусмотрено Бюджетным кодексом и (или) законом (решением) о бюджете.</w:t>
      </w:r>
      <w:r/>
    </w:p>
    <w:p>
      <w:pPr>
        <w:pStyle w:val="433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95"/>
        <w:ind w:firstLine="0"/>
        <w:jc w:val="center"/>
        <w:spacing w:lineRule="auto" w:line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b/>
          <w:sz w:val="24"/>
          <w:szCs w:val="24"/>
        </w:rPr>
        <w:t xml:space="preserve">ОСНОВНЫЕ ХАРАКТЕРИСТИКИ ПРОЕКТА БЮДЖЕТА</w:t>
      </w:r>
      <w:r/>
    </w:p>
    <w:p>
      <w:pPr>
        <w:pStyle w:val="595"/>
        <w:ind w:firstLine="0"/>
        <w:jc w:val="center"/>
        <w:spacing w:lineRule="auto" w:line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ЭЛИСЕНВААРСКОГО</w:t>
      </w:r>
      <w:r>
        <w:rPr>
          <w:b/>
          <w:sz w:val="24"/>
          <w:szCs w:val="24"/>
        </w:rPr>
        <w:t xml:space="preserve"> СЕЛЬСКОГО</w:t>
      </w:r>
      <w:r>
        <w:rPr>
          <w:b/>
          <w:sz w:val="24"/>
          <w:szCs w:val="24"/>
        </w:rPr>
        <w:t xml:space="preserve"> ПОСЕЛЕНИЯ</w:t>
      </w:r>
      <w:r>
        <w:rPr>
          <w:b/>
          <w:sz w:val="24"/>
          <w:szCs w:val="24"/>
        </w:rPr>
        <w:t xml:space="preserve"> НА </w:t>
      </w:r>
      <w:r>
        <w:rPr>
          <w:b/>
          <w:sz w:val="24"/>
          <w:szCs w:val="24"/>
        </w:rPr>
        <w:t xml:space="preserve">20</w:t>
      </w:r>
      <w:r>
        <w:rPr>
          <w:b/>
          <w:sz w:val="24"/>
          <w:szCs w:val="24"/>
          <w:lang w:val="ru-RU"/>
        </w:rPr>
        <w:t xml:space="preserve">23</w:t>
      </w:r>
      <w:r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</w:r>
      <w:r/>
    </w:p>
    <w:p>
      <w:pPr>
        <w:pStyle w:val="433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86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  <w:t xml:space="preserve">Основные характеристики проекта бюджета </w:t>
      </w:r>
      <w:r>
        <w:rPr>
          <w:szCs w:val="24"/>
        </w:rPr>
        <w:t xml:space="preserve">Элисенваарского </w:t>
      </w:r>
      <w:r>
        <w:rPr>
          <w:szCs w:val="24"/>
        </w:rPr>
        <w:t xml:space="preserve"> сельского</w:t>
      </w:r>
      <w:r>
        <w:rPr>
          <w:szCs w:val="24"/>
        </w:rPr>
        <w:t xml:space="preserve"> поселения</w:t>
      </w:r>
      <w:r>
        <w:rPr>
          <w:szCs w:val="24"/>
        </w:rPr>
        <w:t xml:space="preserve">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23</w:t>
      </w:r>
      <w:r>
        <w:rPr>
          <w:szCs w:val="24"/>
        </w:rPr>
        <w:t xml:space="preserve"> год сформированы </w:t>
      </w:r>
      <w:r>
        <w:rPr>
          <w:szCs w:val="24"/>
        </w:rPr>
        <w:t xml:space="preserve">на основе</w:t>
      </w:r>
      <w:r>
        <w:rPr>
          <w:szCs w:val="24"/>
        </w:rPr>
        <w:t xml:space="preserve"> </w:t>
      </w:r>
      <w:r>
        <w:rPr>
          <w:szCs w:val="24"/>
        </w:rPr>
        <w:t xml:space="preserve">направлений</w:t>
      </w:r>
      <w:r>
        <w:rPr>
          <w:szCs w:val="24"/>
        </w:rPr>
        <w:t xml:space="preserve"> налоговой </w:t>
      </w:r>
      <w:r>
        <w:rPr>
          <w:szCs w:val="24"/>
        </w:rPr>
        <w:t xml:space="preserve">и бюджетной </w:t>
      </w:r>
      <w:r>
        <w:rPr>
          <w:szCs w:val="24"/>
        </w:rPr>
        <w:t xml:space="preserve">политик </w:t>
      </w:r>
      <w:r>
        <w:rPr>
          <w:szCs w:val="24"/>
        </w:rPr>
        <w:t xml:space="preserve">Элисенваарского  сельского поселения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23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szCs w:val="24"/>
        </w:rPr>
        <w:t xml:space="preserve">которые</w:t>
      </w:r>
      <w:r>
        <w:rPr>
          <w:szCs w:val="24"/>
        </w:rPr>
        <w:t xml:space="preserve"> характеризуются следующими данными:</w:t>
      </w:r>
      <w:r>
        <w:rPr>
          <w:szCs w:val="24"/>
        </w:rPr>
        <w:t xml:space="preserve"> </w:t>
      </w:r>
      <w:r>
        <w:rPr>
          <w:szCs w:val="24"/>
        </w:rPr>
      </w:r>
      <w:r/>
    </w:p>
    <w:p>
      <w:pPr>
        <w:pStyle w:val="586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</w:r>
      <w:r/>
    </w:p>
    <w:p>
      <w:pPr>
        <w:pStyle w:val="586"/>
        <w:ind w:firstLine="709"/>
        <w:jc w:val="right"/>
        <w:spacing w:lineRule="auto" w:line="360"/>
        <w:rPr>
          <w:sz w:val="20"/>
        </w:rPr>
      </w:pPr>
      <w:r>
        <w:rPr>
          <w:sz w:val="20"/>
        </w:rPr>
        <w:t xml:space="preserve">тыс.</w:t>
      </w:r>
      <w:r>
        <w:rPr>
          <w:sz w:val="20"/>
        </w:rPr>
        <w:t xml:space="preserve"> </w:t>
      </w:r>
      <w:r>
        <w:rPr>
          <w:sz w:val="20"/>
        </w:rPr>
        <w:t xml:space="preserve">руб.</w:t>
      </w:r>
      <w:r/>
    </w:p>
    <w:tbl>
      <w:tblPr>
        <w:tblpPr w:horzAnchor="text" w:tblpXSpec="left" w:vertAnchor="text" w:tblpY="1" w:leftFromText="180" w:topFromText="0" w:rightFromText="180" w:bottomFromText="0"/>
        <w:tblW w:w="9356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127"/>
        <w:gridCol w:w="2268"/>
        <w:gridCol w:w="2268"/>
        <w:gridCol w:w="2693"/>
      </w:tblGrid>
      <w:tr>
        <w:trPr>
          <w:trHeight w:val="894"/>
          <w:tblHeader/>
        </w:trPr>
        <w:tc>
          <w:tcPr>
            <w:tcBorders>
              <w:top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 Наименование</w:t>
            </w:r>
            <w:r/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2022</w:t>
            </w:r>
            <w:r>
              <w:rPr>
                <w:b/>
                <w:szCs w:val="24"/>
              </w:rPr>
              <w:t xml:space="preserve"> год (план)</w:t>
            </w:r>
            <w:r>
              <w:rPr>
                <w:b/>
                <w:szCs w:val="24"/>
              </w:rPr>
              <w:t xml:space="preserve">*</w:t>
            </w:r>
            <w:r>
              <w:rPr>
                <w:b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20</w:t>
            </w:r>
            <w:r>
              <w:rPr>
                <w:b/>
                <w:szCs w:val="24"/>
              </w:rPr>
              <w:t xml:space="preserve">23</w:t>
            </w:r>
            <w:r>
              <w:rPr>
                <w:b/>
                <w:szCs w:val="24"/>
              </w:rPr>
              <w:t xml:space="preserve"> год (прогноз)</w:t>
            </w:r>
            <w:r/>
          </w:p>
        </w:tc>
        <w:tc>
          <w:tcPr>
            <w:tcBorders>
              <w:top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Отклонения прогноза </w:t>
            </w:r>
            <w:r>
              <w:rPr>
                <w:b/>
                <w:szCs w:val="24"/>
              </w:rPr>
              <w:t xml:space="preserve">20</w:t>
            </w:r>
            <w:r>
              <w:rPr>
                <w:b/>
                <w:szCs w:val="24"/>
              </w:rPr>
              <w:t xml:space="preserve">23</w:t>
            </w:r>
            <w:r>
              <w:rPr>
                <w:b/>
                <w:szCs w:val="24"/>
              </w:rPr>
              <w:t xml:space="preserve"> года от плана 2022</w:t>
            </w:r>
            <w:r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года</w:t>
            </w:r>
            <w:r>
              <w:rPr>
                <w:b/>
                <w:szCs w:val="24"/>
              </w:rPr>
            </w:r>
            <w:r/>
          </w:p>
        </w:tc>
      </w:tr>
      <w:tr>
        <w:trPr>
          <w:trHeight w:val="502"/>
        </w:trPr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586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Доходы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7 041</w:t>
            </w:r>
            <w:r>
              <w:rPr>
                <w:szCs w:val="24"/>
              </w:rPr>
              <w:t xml:space="preserve">,</w:t>
            </w:r>
            <w:r>
              <w:rPr>
                <w:szCs w:val="24"/>
              </w:rPr>
              <w:t xml:space="preserve">85</w:t>
            </w:r>
            <w:r>
              <w:rPr>
                <w:szCs w:val="24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5 458</w:t>
            </w:r>
            <w:r>
              <w:rPr>
                <w:szCs w:val="24"/>
              </w:rPr>
              <w:t xml:space="preserve">,72</w:t>
            </w:r>
            <w:r>
              <w:rPr>
                <w:szCs w:val="24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widowControl w:val="off"/>
              <w:rPr>
                <w:szCs w:val="24"/>
                <w:highlight w:val="yellow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-1 </w:t>
            </w:r>
            <w:r>
              <w:rPr>
                <w:szCs w:val="24"/>
              </w:rPr>
              <w:t xml:space="preserve">583</w:t>
            </w:r>
            <w:r>
              <w:rPr>
                <w:szCs w:val="24"/>
              </w:rPr>
              <w:t xml:space="preserve">,13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427"/>
        </w:trPr>
        <w:tc>
          <w:tcPr>
            <w:tcBorders>
              <w:bottom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6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Расходы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7 681</w:t>
            </w:r>
            <w:r>
              <w:rPr>
                <w:szCs w:val="24"/>
              </w:rPr>
              <w:t xml:space="preserve">,</w:t>
            </w:r>
            <w:r>
              <w:rPr>
                <w:szCs w:val="24"/>
              </w:rPr>
              <w:t xml:space="preserve">35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5 945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widowControl w:val="off"/>
              <w:rPr>
                <w:szCs w:val="24"/>
                <w:highlight w:val="yellow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1 736</w:t>
            </w:r>
            <w:r>
              <w:rPr>
                <w:szCs w:val="24"/>
              </w:rPr>
              <w:t xml:space="preserve">,35</w:t>
            </w:r>
            <w:r/>
          </w:p>
        </w:tc>
      </w:tr>
      <w:tr>
        <w:trPr>
          <w:trHeight w:val="420"/>
        </w:trPr>
        <w:tc>
          <w:tcPr>
            <w:tcBorders>
              <w:bottom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6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Дефицит (-), профицит (+)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</w:t>
            </w:r>
            <w:r>
              <w:rPr>
                <w:szCs w:val="24"/>
              </w:rPr>
              <w:t xml:space="preserve">639,50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</w:t>
            </w:r>
            <w:r>
              <w:rPr>
                <w:szCs w:val="24"/>
              </w:rPr>
              <w:t xml:space="preserve">486</w:t>
            </w:r>
            <w:r>
              <w:rPr>
                <w:szCs w:val="24"/>
              </w:rPr>
              <w:t xml:space="preserve">,28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153</w:t>
            </w:r>
            <w:r>
              <w:rPr>
                <w:szCs w:val="24"/>
              </w:rPr>
              <w:t xml:space="preserve">,22</w:t>
            </w:r>
            <w:r/>
          </w:p>
        </w:tc>
      </w:tr>
    </w:tbl>
    <w:p>
      <w:pPr>
        <w:pStyle w:val="586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  <w:t xml:space="preserve">* здесь и далее: - сводная бюд</w:t>
      </w:r>
      <w:r>
        <w:rPr>
          <w:szCs w:val="24"/>
        </w:rPr>
        <w:t xml:space="preserve">жетная роспись по состоянию на 01</w:t>
      </w:r>
      <w:r>
        <w:rPr>
          <w:szCs w:val="24"/>
        </w:rPr>
        <w:t xml:space="preserve"> </w:t>
      </w:r>
      <w:r>
        <w:rPr>
          <w:szCs w:val="24"/>
        </w:rPr>
        <w:t xml:space="preserve">ноября</w:t>
      </w:r>
      <w:r>
        <w:rPr>
          <w:szCs w:val="24"/>
        </w:rPr>
        <w:t xml:space="preserve"> 2022</w:t>
      </w:r>
      <w:r>
        <w:rPr>
          <w:szCs w:val="24"/>
        </w:rPr>
        <w:t xml:space="preserve"> года</w:t>
      </w:r>
      <w:r>
        <w:rPr>
          <w:szCs w:val="24"/>
        </w:rPr>
      </w:r>
      <w:r/>
    </w:p>
    <w:p>
      <w:pPr>
        <w:pStyle w:val="433"/>
        <w:rPr>
          <w:szCs w:val="24"/>
        </w:rPr>
      </w:pPr>
      <w:r>
        <w:rPr>
          <w:szCs w:val="24"/>
        </w:rPr>
      </w:r>
      <w:r/>
    </w:p>
    <w:p>
      <w:pPr>
        <w:pStyle w:val="586"/>
        <w:ind w:firstLine="709"/>
        <w:jc w:val="both"/>
        <w:spacing w:lineRule="auto" w:line="360"/>
        <w:tabs>
          <w:tab w:val="left" w:pos="0" w:leader="none"/>
        </w:tabs>
        <w:rPr>
          <w:szCs w:val="24"/>
        </w:rPr>
      </w:pPr>
      <w:r>
        <w:rPr>
          <w:szCs w:val="24"/>
        </w:rPr>
        <w:t xml:space="preserve">Основные характеристики бюджета поселения  на 20</w:t>
      </w:r>
      <w:r>
        <w:rPr>
          <w:szCs w:val="24"/>
        </w:rPr>
        <w:t xml:space="preserve">23</w:t>
      </w:r>
      <w:r>
        <w:rPr>
          <w:szCs w:val="24"/>
        </w:rPr>
        <w:t xml:space="preserve"> год определены по доходам в сумме </w:t>
      </w:r>
      <w:r>
        <w:rPr>
          <w:szCs w:val="24"/>
        </w:rPr>
        <w:t xml:space="preserve">5 458</w:t>
      </w:r>
      <w:r>
        <w:rPr>
          <w:szCs w:val="24"/>
        </w:rPr>
        <w:t xml:space="preserve">,72</w:t>
      </w:r>
      <w:r>
        <w:rPr>
          <w:szCs w:val="24"/>
        </w:rPr>
        <w:t xml:space="preserve"> тыс. рублей, по расходам 5 9452</w:t>
      </w:r>
      <w:r>
        <w:rPr>
          <w:szCs w:val="24"/>
        </w:rPr>
        <w:t xml:space="preserve">,</w:t>
      </w:r>
      <w:r>
        <w:rPr>
          <w:szCs w:val="24"/>
        </w:rPr>
        <w:t xml:space="preserve">00</w:t>
      </w:r>
      <w:r>
        <w:rPr>
          <w:szCs w:val="24"/>
        </w:rPr>
        <w:t xml:space="preserve"> тыс. рублей,  дефицит бюджета – </w:t>
      </w:r>
      <w:r>
        <w:rPr>
          <w:szCs w:val="24"/>
        </w:rPr>
        <w:t xml:space="preserve">486</w:t>
      </w:r>
      <w:r>
        <w:rPr>
          <w:szCs w:val="24"/>
        </w:rPr>
        <w:t xml:space="preserve">,28</w:t>
      </w:r>
      <w:r>
        <w:rPr>
          <w:szCs w:val="24"/>
        </w:rPr>
        <w:t xml:space="preserve"> тыс. рублей.</w:t>
      </w:r>
      <w:r>
        <w:rPr>
          <w:szCs w:val="24"/>
        </w:rPr>
      </w:r>
      <w:r/>
    </w:p>
    <w:p>
      <w:pPr>
        <w:pStyle w:val="586"/>
        <w:ind w:firstLine="709"/>
        <w:jc w:val="both"/>
        <w:spacing w:lineRule="auto" w:line="360"/>
        <w:tabs>
          <w:tab w:val="left" w:pos="0" w:leader="none"/>
        </w:tabs>
        <w:rPr>
          <w:szCs w:val="24"/>
        </w:rPr>
      </w:pPr>
      <w:r>
        <w:rPr>
          <w:szCs w:val="24"/>
        </w:rPr>
        <w:t xml:space="preserve">Объем доходов и расходов проекта бюджета </w:t>
      </w:r>
      <w:r>
        <w:rPr>
          <w:szCs w:val="24"/>
        </w:rPr>
        <w:t xml:space="preserve">Элисенваарского сельского поселения</w:t>
      </w:r>
      <w:r>
        <w:rPr>
          <w:szCs w:val="24"/>
        </w:rPr>
        <w:t xml:space="preserve"> на </w:t>
      </w:r>
      <w:r>
        <w:rPr>
          <w:szCs w:val="24"/>
        </w:rPr>
        <w:t xml:space="preserve">20</w:t>
      </w:r>
      <w:r>
        <w:rPr>
          <w:szCs w:val="24"/>
        </w:rPr>
        <w:t xml:space="preserve">23</w:t>
      </w:r>
      <w:r>
        <w:rPr>
          <w:szCs w:val="24"/>
        </w:rPr>
        <w:t xml:space="preserve"> год сформирован без учета получаемых из бюджета Республики Карелия субсидий на софи</w:t>
      </w:r>
      <w:r>
        <w:rPr>
          <w:szCs w:val="24"/>
        </w:rPr>
        <w:t xml:space="preserve">нансирование расходных обязательств, возникающих при выполнении полномочий органов местного самоуправления по вопросам местного значения. Распределение субсидий устанавливается Правительством Республики Карелия в ходе исполнения бюджета Республики Карелия.</w:t>
      </w:r>
      <w:r>
        <w:rPr>
          <w:szCs w:val="24"/>
        </w:rPr>
      </w:r>
      <w:r/>
    </w:p>
    <w:p>
      <w:pPr>
        <w:pStyle w:val="433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6"/>
        <w:jc w:val="center"/>
        <w:spacing w:lineRule="auto" w:line="360"/>
        <w:rPr>
          <w:szCs w:val="24"/>
        </w:rPr>
      </w:pPr>
      <w:r>
        <w:rPr>
          <w:b/>
          <w:szCs w:val="24"/>
        </w:rPr>
        <w:t xml:space="preserve">3. ДОХОДЫ</w:t>
      </w:r>
      <w:r>
        <w:rPr>
          <w:szCs w:val="24"/>
        </w:rPr>
      </w:r>
      <w:r/>
    </w:p>
    <w:p>
      <w:pPr>
        <w:pStyle w:val="433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6"/>
        <w:ind w:firstLine="709"/>
        <w:jc w:val="both"/>
        <w:spacing w:lineRule="auto" w:line="360"/>
        <w:rPr>
          <w:color w:val="000000"/>
          <w:szCs w:val="24"/>
        </w:rPr>
      </w:pPr>
      <w:r>
        <w:rPr>
          <w:szCs w:val="24"/>
        </w:rPr>
        <w:t xml:space="preserve">Прогноз поступления налоговых и неналоговых  доходов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</w:t>
      </w:r>
      <w:r>
        <w:rPr>
          <w:szCs w:val="24"/>
        </w:rPr>
        <w:t xml:space="preserve">сельского</w:t>
      </w:r>
      <w:r>
        <w:rPr>
          <w:szCs w:val="24"/>
        </w:rPr>
        <w:t xml:space="preserve"> поселения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23</w:t>
      </w:r>
      <w:r>
        <w:rPr>
          <w:szCs w:val="24"/>
        </w:rPr>
        <w:t xml:space="preserve"> год (далее – прогноз) разработан на основе</w:t>
      </w:r>
      <w:r>
        <w:rPr>
          <w:szCs w:val="24"/>
        </w:rPr>
        <w:t xml:space="preserve">, </w:t>
      </w:r>
      <w:r>
        <w:rPr>
          <w:szCs w:val="24"/>
        </w:rPr>
        <w:t xml:space="preserve">прогнозных показателей поступления доходов в очередном году, представленных главными администраторами доходов бюджета, динамики поступлений, оценки исполнения бюджета </w:t>
      </w:r>
      <w:r>
        <w:rPr>
          <w:szCs w:val="24"/>
        </w:rPr>
        <w:t xml:space="preserve">сельского поселения</w:t>
      </w:r>
      <w:r>
        <w:rPr>
          <w:szCs w:val="24"/>
        </w:rPr>
        <w:t xml:space="preserve"> за </w:t>
      </w:r>
      <w:r>
        <w:rPr>
          <w:szCs w:val="24"/>
        </w:rPr>
        <w:t xml:space="preserve">2022</w:t>
      </w:r>
      <w:r>
        <w:rPr>
          <w:szCs w:val="24"/>
        </w:rPr>
        <w:t xml:space="preserve"> год</w:t>
      </w:r>
      <w:r>
        <w:rPr>
          <w:szCs w:val="24"/>
        </w:rPr>
        <w:t xml:space="preserve">. При подготовке прогноза учтены данные территориальных органов федеральных органов исполнительной власти и органов исполнительной власти Республики Карелия, </w:t>
      </w:r>
      <w:r>
        <w:rPr>
          <w:szCs w:val="24"/>
        </w:rPr>
        <w:t xml:space="preserve">органов местного самоуправления и муниципальных учреждений, </w:t>
      </w:r>
      <w:r>
        <w:rPr>
          <w:szCs w:val="24"/>
        </w:rPr>
        <w:t xml:space="preserve">являющихся главными администраторами доходов </w:t>
      </w:r>
      <w:r>
        <w:rPr>
          <w:color w:val="000000"/>
          <w:szCs w:val="24"/>
        </w:rPr>
        <w:t xml:space="preserve">бюджета </w:t>
      </w:r>
      <w:r>
        <w:rPr>
          <w:color w:val="000000"/>
          <w:szCs w:val="22"/>
        </w:rPr>
        <w:t xml:space="preserve">Элисенваарского</w:t>
      </w:r>
      <w:r>
        <w:rPr>
          <w:color w:val="000000"/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</w:t>
      </w:r>
      <w:r>
        <w:rPr>
          <w:color w:val="000000"/>
          <w:szCs w:val="24"/>
        </w:rPr>
        <w:t xml:space="preserve">.</w:t>
      </w:r>
      <w:r>
        <w:rPr>
          <w:color w:val="000000"/>
          <w:szCs w:val="24"/>
        </w:rPr>
      </w:r>
      <w:r/>
    </w:p>
    <w:p>
      <w:pPr>
        <w:pStyle w:val="586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При расчёте доходной части бюджета 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(далее бюджет поселения) на 20</w:t>
      </w:r>
      <w:r>
        <w:rPr>
          <w:szCs w:val="24"/>
        </w:rPr>
        <w:t xml:space="preserve">23</w:t>
      </w:r>
      <w:r>
        <w:rPr>
          <w:szCs w:val="24"/>
        </w:rPr>
        <w:t xml:space="preserve">год  использованы:</w:t>
      </w:r>
      <w:r/>
    </w:p>
    <w:p>
      <w:pPr>
        <w:pStyle w:val="586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основные показатели прогноза социально-экономического развития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Лахденпохского муниципального района на очередной финансовый год и плановый период;</w:t>
      </w:r>
      <w:r/>
    </w:p>
    <w:p>
      <w:pPr>
        <w:pStyle w:val="586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данные Управления ФНС по РК (информация программы «Свод информации налоговых инспекций»);</w:t>
      </w:r>
      <w:r/>
    </w:p>
    <w:p>
      <w:pPr>
        <w:pStyle w:val="586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отчётность об исполнении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за 2021</w:t>
      </w:r>
      <w:r>
        <w:rPr>
          <w:szCs w:val="24"/>
        </w:rPr>
        <w:t xml:space="preserve"> </w:t>
      </w:r>
      <w:r>
        <w:rPr>
          <w:szCs w:val="24"/>
        </w:rPr>
        <w:t xml:space="preserve">год и 10 месяцев 2022</w:t>
      </w:r>
      <w:r>
        <w:rPr>
          <w:szCs w:val="24"/>
        </w:rPr>
        <w:t xml:space="preserve"> года;</w:t>
      </w:r>
      <w:r>
        <w:rPr>
          <w:szCs w:val="24"/>
        </w:rPr>
      </w:r>
      <w:r/>
    </w:p>
    <w:p>
      <w:pPr>
        <w:pStyle w:val="586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прогнозные показатели поступления доходов в очередном году, представленные главными администраторами доходов бюджета; </w:t>
      </w:r>
      <w:r>
        <w:rPr>
          <w:szCs w:val="24"/>
        </w:rPr>
        <w:t xml:space="preserve">   </w:t>
      </w:r>
      <w:r/>
    </w:p>
    <w:p>
      <w:pPr>
        <w:pStyle w:val="586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динамика поступлений доходов и оценки исполнения бюджета сельского поселения за 2021</w:t>
      </w:r>
      <w:r>
        <w:rPr>
          <w:szCs w:val="24"/>
        </w:rPr>
        <w:t xml:space="preserve"> </w:t>
      </w:r>
      <w:r>
        <w:rPr>
          <w:szCs w:val="24"/>
        </w:rPr>
        <w:t xml:space="preserve">год и 10 месяцев 2022</w:t>
      </w:r>
      <w:r>
        <w:rPr>
          <w:szCs w:val="24"/>
        </w:rPr>
        <w:t xml:space="preserve"> года.</w:t>
      </w:r>
      <w:r/>
    </w:p>
    <w:p>
      <w:pPr>
        <w:pStyle w:val="433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6"/>
        <w:ind w:firstLine="567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Динамика </w:t>
      </w:r>
      <w:r>
        <w:rPr>
          <w:b/>
          <w:szCs w:val="24"/>
        </w:rPr>
        <w:t xml:space="preserve">изменения </w:t>
      </w:r>
      <w:r>
        <w:rPr>
          <w:b/>
          <w:szCs w:val="24"/>
        </w:rPr>
        <w:t xml:space="preserve">доходов бюджета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Элисенваарского</w:t>
      </w:r>
      <w:r>
        <w:rPr>
          <w:b/>
          <w:szCs w:val="24"/>
        </w:rPr>
        <w:t xml:space="preserve"> сельского</w:t>
      </w:r>
      <w:r>
        <w:rPr>
          <w:b/>
          <w:szCs w:val="24"/>
        </w:rPr>
        <w:t xml:space="preserve"> поселения</w:t>
      </w:r>
      <w:r>
        <w:rPr>
          <w:b/>
          <w:szCs w:val="24"/>
        </w:rPr>
      </w:r>
      <w:r/>
    </w:p>
    <w:tbl>
      <w:tblPr>
        <w:tblW w:w="5008" w:type="pct"/>
        <w:tblInd w:w="0" w:type="dxa"/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5160"/>
        <w:gridCol w:w="1419"/>
        <w:gridCol w:w="1275"/>
        <w:gridCol w:w="1629"/>
      </w:tblGrid>
      <w:tr>
        <w:trPr>
          <w:trHeight w:val="375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21" w:type="pct"/>
            <w:vAlign w:val="bottom"/>
            <w:textDirection w:val="lrTb"/>
            <w:noWrap/>
          </w:tcPr>
          <w:p>
            <w:pPr>
              <w:pStyle w:val="586"/>
              <w:jc w:val="center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748" w:type="pct"/>
            <w:vAlign w:val="bottom"/>
            <w:textDirection w:val="lrTb"/>
            <w:noWrap/>
          </w:tcPr>
          <w:p>
            <w:pPr>
              <w:pStyle w:val="586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31" w:type="pct"/>
            <w:vAlign w:val="bottom"/>
            <w:textDirection w:val="lrTb"/>
            <w:noWrap/>
          </w:tcPr>
          <w:p>
            <w:pPr>
              <w:pStyle w:val="586"/>
              <w:jc w:val="right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т</w:t>
            </w:r>
            <w:r>
              <w:rPr>
                <w:sz w:val="20"/>
              </w:rPr>
              <w:t xml:space="preserve">ыс. рублей</w:t>
            </w:r>
            <w:r/>
          </w:p>
        </w:tc>
      </w:tr>
      <w:tr>
        <w:trPr>
          <w:trHeight w:val="1111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Показатели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748" w:type="pct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Оценка</w:t>
            </w:r>
            <w:r/>
          </w:p>
          <w:p>
            <w:pPr>
              <w:pStyle w:val="586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2022</w:t>
            </w:r>
            <w:r>
              <w:rPr>
                <w:b/>
                <w:bCs/>
                <w:sz w:val="20"/>
              </w:rPr>
              <w:t xml:space="preserve"> года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Прогноз </w:t>
            </w:r>
            <w:r>
              <w:rPr>
                <w:b/>
                <w:bCs/>
                <w:sz w:val="20"/>
              </w:rPr>
              <w:t xml:space="preserve">20</w:t>
            </w:r>
            <w:r>
              <w:rPr>
                <w:b/>
                <w:bCs/>
                <w:sz w:val="20"/>
              </w:rPr>
              <w:t xml:space="preserve">23</w:t>
            </w:r>
            <w:r>
              <w:rPr>
                <w:b/>
                <w:bCs/>
                <w:sz w:val="20"/>
              </w:rPr>
              <w:t xml:space="preserve"> года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Отклонение</w:t>
            </w:r>
            <w:r/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6"/>
              <w:spacing w:lineRule="auto" w:line="36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Общий объем доходов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748" w:type="pct"/>
            <w:vAlign w:val="center"/>
            <w:vMerge w:val="restart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7031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center"/>
            <w:vMerge w:val="restart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5459</w:t>
            </w:r>
            <w:r>
              <w:rPr>
                <w:b/>
                <w:bCs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center"/>
            <w:vMerge w:val="restart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-</w:t>
            </w:r>
            <w:r>
              <w:rPr>
                <w:b/>
                <w:bCs/>
                <w:szCs w:val="24"/>
              </w:rPr>
              <w:t xml:space="preserve">1572</w:t>
            </w:r>
            <w:r/>
          </w:p>
        </w:tc>
      </w:tr>
      <w:tr>
        <w:trPr>
          <w:cantSplit/>
          <w:trHeight w:val="319"/>
        </w:trPr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6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в том числе:</w:t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vMerge w:val="continue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vMerge w:val="continue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vMerge w:val="continue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  <w:highlight w:val="yellow"/>
              </w:rPr>
            </w:r>
            <w:r/>
          </w:p>
        </w:tc>
      </w:tr>
      <w:tr>
        <w:trPr>
          <w:trHeight w:val="24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6"/>
              <w:jc w:val="both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Налоговые и неналоговые доходы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i/>
                <w:szCs w:val="24"/>
                <w:highlight w:val="yellow"/>
              </w:rPr>
            </w:pPr>
            <w:r>
              <w:rPr>
                <w:i/>
                <w:szCs w:val="24"/>
              </w:rPr>
              <w:t xml:space="preserve">3748</w:t>
            </w:r>
            <w:r>
              <w:rPr>
                <w:i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2915</w:t>
            </w:r>
            <w:r>
              <w:rPr>
                <w:i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-</w:t>
            </w:r>
            <w:r>
              <w:rPr>
                <w:i/>
                <w:iCs/>
                <w:szCs w:val="24"/>
              </w:rPr>
              <w:t xml:space="preserve">833</w:t>
            </w:r>
            <w:r/>
          </w:p>
        </w:tc>
      </w:tr>
      <w:tr>
        <w:trPr>
          <w:trHeight w:val="253"/>
        </w:trPr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6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в том числе:</w:t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6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Н</w:t>
            </w:r>
            <w:r>
              <w:rPr>
                <w:szCs w:val="24"/>
              </w:rPr>
              <w:t xml:space="preserve">алог на доходы физических лиц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480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507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27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23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6"/>
              <w:jc w:val="both"/>
              <w:spacing w:lineRule="auto" w:line="360"/>
              <w:rPr>
                <w:sz w:val="20"/>
              </w:rPr>
            </w:pPr>
            <w:r>
              <w:rPr>
                <w:bCs/>
                <w:sz w:val="23"/>
                <w:szCs w:val="23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sz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770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634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-136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417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6"/>
              <w:jc w:val="both"/>
              <w:spacing w:lineRule="auto" w:line="360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Налог на имущество физических лиц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67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90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23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60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6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Земельный налог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1410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1632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222</w:t>
            </w:r>
            <w:r/>
          </w:p>
        </w:tc>
      </w:tr>
      <w:tr>
        <w:trPr>
          <w:trHeight w:val="294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6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Прочие доходы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/>
          </w:p>
        </w:tc>
      </w:tr>
      <w:tr>
        <w:trPr>
          <w:trHeight w:val="597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6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</w:t>
            </w:r>
            <w:r>
              <w:rPr>
                <w:szCs w:val="24"/>
              </w:rPr>
              <w:t xml:space="preserve">оходы от </w:t>
            </w:r>
            <w:r>
              <w:rPr>
                <w:szCs w:val="24"/>
              </w:rPr>
              <w:t xml:space="preserve">продажи материальных и нематериальных активов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958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-958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349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6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Доходы от оказания платных услуг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27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40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13</w:t>
            </w:r>
            <w:r/>
          </w:p>
        </w:tc>
      </w:tr>
      <w:tr>
        <w:trPr>
          <w:trHeight w:val="349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6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Доходы от </w:t>
            </w:r>
            <w:r>
              <w:rPr>
                <w:szCs w:val="24"/>
              </w:rPr>
              <w:t xml:space="preserve">сдачи </w:t>
            </w:r>
            <w:r>
              <w:rPr>
                <w:szCs w:val="24"/>
              </w:rPr>
              <w:t xml:space="preserve">в</w:t>
            </w:r>
            <w:r>
              <w:rPr>
                <w:szCs w:val="24"/>
              </w:rPr>
              <w:t xml:space="preserve"> аренду имущества 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36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12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-24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6"/>
              <w:jc w:val="both"/>
              <w:spacing w:lineRule="auto" w:line="360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Штрафы, санкции, возмещение ущерба</w:t>
            </w:r>
            <w:r>
              <w:rPr>
                <w:iCs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iCs/>
                <w:szCs w:val="24"/>
                <w:highlight w:val="yellow"/>
              </w:rPr>
            </w:pPr>
            <w:r>
              <w:rPr>
                <w:iCs/>
                <w:szCs w:val="24"/>
              </w:rPr>
              <w:t xml:space="preserve">0</w:t>
            </w:r>
            <w:r>
              <w:rPr>
                <w:iCs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0</w:t>
            </w:r>
            <w:r>
              <w:rPr>
                <w:iCs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iCs/>
                <w:szCs w:val="24"/>
                <w:highlight w:val="yellow"/>
              </w:rPr>
            </w:pPr>
            <w:r>
              <w:rPr>
                <w:iCs/>
                <w:szCs w:val="24"/>
              </w:rPr>
              <w:t xml:space="preserve">0</w:t>
            </w:r>
            <w:r/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6"/>
              <w:jc w:val="both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Безвозмездные поступления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3283</w:t>
            </w:r>
            <w:r>
              <w:rPr>
                <w:i/>
                <w:iCs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2544</w:t>
            </w:r>
            <w:r>
              <w:rPr>
                <w:i/>
                <w:iCs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6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-739</w:t>
            </w:r>
            <w:r/>
          </w:p>
        </w:tc>
      </w:tr>
    </w:tbl>
    <w:p>
      <w:pPr>
        <w:pStyle w:val="586"/>
        <w:ind w:right="43" w:firstLine="708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Прогнозируемые поступления доходов бюджета </w:t>
      </w:r>
      <w:r>
        <w:rPr>
          <w:szCs w:val="24"/>
        </w:rPr>
        <w:t xml:space="preserve">Элисенваарского сельского поселения</w:t>
      </w:r>
      <w:r>
        <w:rPr>
          <w:szCs w:val="24"/>
        </w:rPr>
        <w:t xml:space="preserve"> в соответс</w:t>
      </w:r>
      <w:r>
        <w:rPr>
          <w:szCs w:val="24"/>
        </w:rPr>
        <w:t xml:space="preserve">т</w:t>
      </w:r>
      <w:r>
        <w:rPr>
          <w:szCs w:val="24"/>
        </w:rPr>
        <w:t xml:space="preserve">вии с классификацией доходов на </w:t>
      </w:r>
      <w:r>
        <w:rPr>
          <w:szCs w:val="24"/>
        </w:rPr>
        <w:t xml:space="preserve">20</w:t>
      </w:r>
      <w:r>
        <w:rPr>
          <w:szCs w:val="24"/>
        </w:rPr>
        <w:t xml:space="preserve">23</w:t>
      </w:r>
      <w:r>
        <w:rPr>
          <w:szCs w:val="24"/>
        </w:rPr>
        <w:t xml:space="preserve"> год представлены в приложении 1 к пояснительной записке.</w:t>
      </w:r>
      <w:r>
        <w:rPr>
          <w:szCs w:val="24"/>
        </w:rPr>
      </w:r>
      <w:r/>
    </w:p>
    <w:p>
      <w:pPr>
        <w:pStyle w:val="586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 xml:space="preserve">Прогнозируемые поступления доходов бюджета </w:t>
      </w:r>
      <w:r>
        <w:rPr>
          <w:rFonts w:ascii="Times New Roman CYR" w:hAnsi="Times New Roman CYR"/>
          <w:szCs w:val="24"/>
        </w:rPr>
        <w:t xml:space="preserve">Элисенваарского сельского поселения</w:t>
      </w:r>
      <w:r>
        <w:rPr>
          <w:rFonts w:ascii="Times New Roman CYR" w:hAnsi="Times New Roman CYR"/>
          <w:szCs w:val="24"/>
        </w:rPr>
        <w:t xml:space="preserve"> по главным администраторам доходов на </w:t>
      </w:r>
      <w:r>
        <w:rPr>
          <w:rFonts w:ascii="Times New Roman CYR" w:hAnsi="Times New Roman CYR"/>
          <w:szCs w:val="24"/>
        </w:rPr>
        <w:t xml:space="preserve">2023</w:t>
      </w:r>
      <w:r>
        <w:rPr>
          <w:rFonts w:ascii="Times New Roman CYR" w:hAnsi="Times New Roman CYR"/>
          <w:szCs w:val="24"/>
        </w:rPr>
        <w:t xml:space="preserve"> год представлены в приложении 2 к пояснительной записке.</w:t>
      </w:r>
      <w:r/>
    </w:p>
    <w:p>
      <w:pPr>
        <w:pStyle w:val="433"/>
      </w:pPr>
      <w:r/>
      <w:r/>
    </w:p>
    <w:p>
      <w:pPr>
        <w:pStyle w:val="589"/>
        <w:jc w:val="center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собенности расчетов </w:t>
      </w:r>
      <w:r>
        <w:rPr>
          <w:sz w:val="24"/>
          <w:szCs w:val="24"/>
        </w:rPr>
        <w:t xml:space="preserve">прогнозируемого </w:t>
      </w:r>
      <w:r>
        <w:rPr>
          <w:sz w:val="24"/>
          <w:szCs w:val="24"/>
        </w:rPr>
        <w:t xml:space="preserve">поступлени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платежей в </w:t>
      </w:r>
      <w:r>
        <w:rPr>
          <w:sz w:val="24"/>
          <w:szCs w:val="24"/>
        </w:rPr>
        <w:t xml:space="preserve">бюджет </w:t>
      </w:r>
      <w:r>
        <w:rPr>
          <w:sz w:val="24"/>
          <w:szCs w:val="24"/>
        </w:rPr>
        <w:t xml:space="preserve">Элисенваарского</w:t>
      </w:r>
      <w:r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доход</w:t>
      </w:r>
      <w:r>
        <w:rPr>
          <w:sz w:val="24"/>
          <w:szCs w:val="24"/>
        </w:rPr>
        <w:t xml:space="preserve">ам</w:t>
      </w:r>
      <w:r>
        <w:rPr>
          <w:sz w:val="24"/>
          <w:szCs w:val="24"/>
        </w:rPr>
      </w:r>
      <w:r/>
    </w:p>
    <w:p>
      <w:pPr>
        <w:pStyle w:val="433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6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  <w:t xml:space="preserve">НАЛОГОВЫЕ И НЕНАЛОГОВЫЕ ДОХОДЫ</w:t>
      </w:r>
      <w:r/>
    </w:p>
    <w:p>
      <w:pPr>
        <w:pStyle w:val="433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6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  <w:t xml:space="preserve">Налог на доходы физических лиц</w:t>
      </w:r>
      <w:r>
        <w:rPr>
          <w:b/>
          <w:bCs/>
          <w:szCs w:val="24"/>
        </w:rPr>
      </w:r>
      <w:r/>
    </w:p>
    <w:p>
      <w:pPr>
        <w:pStyle w:val="433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6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     Прогноз налога на доходы физических лиц с доходов, источником которых является налоговый агент, за исключение</w:t>
      </w:r>
      <w:r>
        <w:rPr>
          <w:szCs w:val="24"/>
        </w:rPr>
        <w:t xml:space="preserve">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определен в соответствии с Методикой прогнозирования налоговых и неналоговых поступлений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очередной год,  утвержденной постановлением Администрации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№</w:t>
      </w:r>
      <w:r>
        <w:rPr>
          <w:szCs w:val="24"/>
        </w:rPr>
        <w:t xml:space="preserve"> 54 от 11</w:t>
      </w:r>
      <w:r>
        <w:rPr>
          <w:szCs w:val="24"/>
        </w:rPr>
        <w:t xml:space="preserve">.11.2016 года и  нормативом отчисления в бюджет поселения по ставке  2 процента.</w:t>
      </w:r>
      <w:r>
        <w:rPr>
          <w:szCs w:val="24"/>
        </w:rPr>
      </w:r>
      <w:r/>
    </w:p>
    <w:p>
      <w:pPr>
        <w:pStyle w:val="586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ФОТ 223 617,00 тыс. руб.  на 20</w:t>
      </w:r>
      <w:r>
        <w:rPr>
          <w:szCs w:val="24"/>
        </w:rPr>
        <w:t xml:space="preserve">23</w:t>
      </w:r>
      <w:r>
        <w:rPr>
          <w:szCs w:val="24"/>
        </w:rPr>
        <w:t xml:space="preserve"> год рассчитан в соответствии с прогнозом социально-экономического развития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очередной финансовый год с учетом Сценарных условий социально-экономического развития Республики Карелия на очередной финансовый год и плановый период</w:t>
      </w:r>
      <w:r>
        <w:rPr>
          <w:szCs w:val="24"/>
        </w:rPr>
        <w:t xml:space="preserve">:</w:t>
      </w:r>
      <w:r/>
    </w:p>
    <w:p>
      <w:pPr>
        <w:pStyle w:val="586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вычеты, предоставляемые налоговыми агентами при определении налоговой базы  рассчитаны как среднее значение, рассчитанное на основе отчетов налоговых органов о базе налогообложения п</w:t>
      </w:r>
      <w:r>
        <w:rPr>
          <w:szCs w:val="24"/>
        </w:rPr>
        <w:t xml:space="preserve">о налогу на доходы физических лиц по форме № 5-НДФЛ «Отчет о налоговой базе и структуре начислений по налогу на доходы физических лиц, удерживаемому налоговыми органами» и 5–ДДК «О декларировании доходов физическими лицами» за три отчетных финансовых года</w:t>
      </w:r>
      <w:r>
        <w:rPr>
          <w:szCs w:val="24"/>
        </w:rPr>
        <w:t xml:space="preserve">.</w:t>
      </w:r>
      <w:r/>
    </w:p>
    <w:p>
      <w:pPr>
        <w:pStyle w:val="586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налога </w:t>
      </w:r>
      <w:r>
        <w:rPr>
          <w:rFonts w:eastAsia="Calibri"/>
          <w:iCs/>
          <w:szCs w:val="24"/>
          <w:lang w:eastAsia="en-US"/>
        </w:rPr>
        <w:t xml:space="preserve">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>
        <w:rPr>
          <w:szCs w:val="24"/>
        </w:rPr>
        <w:t xml:space="preserve"> на 20</w:t>
      </w:r>
      <w:r>
        <w:rPr>
          <w:szCs w:val="24"/>
        </w:rPr>
        <w:t xml:space="preserve">23</w:t>
      </w:r>
      <w:r>
        <w:rPr>
          <w:szCs w:val="24"/>
        </w:rPr>
        <w:t xml:space="preserve"> год составит -</w:t>
      </w:r>
      <w:r>
        <w:rPr>
          <w:szCs w:val="24"/>
        </w:rPr>
        <w:t xml:space="preserve"> 507</w:t>
      </w:r>
      <w:r>
        <w:rPr>
          <w:szCs w:val="24"/>
        </w:rPr>
        <w:t xml:space="preserve">,0 тыс. рублей,  что составит </w:t>
      </w:r>
      <w:r>
        <w:rPr>
          <w:szCs w:val="24"/>
        </w:rPr>
        <w:t xml:space="preserve">82,</w:t>
      </w:r>
      <w:r>
        <w:rPr>
          <w:szCs w:val="24"/>
        </w:rPr>
        <w:t xml:space="preserve">0</w:t>
      </w:r>
      <w:r>
        <w:rPr>
          <w:szCs w:val="24"/>
        </w:rPr>
        <w:t xml:space="preserve"> % процентов от плановых показателей 2022</w:t>
      </w:r>
      <w:r>
        <w:rPr>
          <w:szCs w:val="24"/>
        </w:rPr>
        <w:t xml:space="preserve"> года.</w:t>
      </w:r>
      <w:r>
        <w:rPr>
          <w:szCs w:val="24"/>
        </w:rPr>
      </w:r>
      <w:r/>
    </w:p>
    <w:p>
      <w:pPr>
        <w:pStyle w:val="586"/>
        <w:ind w:firstLine="709"/>
        <w:jc w:val="both"/>
        <w:spacing w:lineRule="auto" w:line="360"/>
        <w:rPr>
          <w:rFonts w:eastAsia="Calibri"/>
          <w:iCs/>
          <w:szCs w:val="24"/>
          <w:lang w:eastAsia="en-US"/>
        </w:rPr>
      </w:pPr>
      <w:r>
        <w:rPr>
          <w:rFonts w:eastAsia="Calibri"/>
          <w:iCs/>
          <w:szCs w:val="24"/>
          <w:lang w:eastAsia="en-US"/>
        </w:rPr>
        <w:t xml:space="preserve">Прогнозные показатели, переданные администратором доходов, предоставлены с учетом фактических поступлений за 9 месяцев текущего года и динамики поступлений в аналогичном периоде прошлого года</w:t>
      </w:r>
      <w:r>
        <w:rPr>
          <w:rFonts w:eastAsia="Calibri"/>
          <w:iCs/>
          <w:szCs w:val="24"/>
          <w:lang w:eastAsia="en-US"/>
        </w:rPr>
        <w:t xml:space="preserve">.</w:t>
      </w:r>
      <w:r>
        <w:rPr>
          <w:rFonts w:eastAsia="Calibri"/>
          <w:iCs/>
          <w:szCs w:val="24"/>
          <w:lang w:eastAsia="en-US"/>
        </w:rPr>
      </w:r>
      <w:r/>
    </w:p>
    <w:p>
      <w:pPr>
        <w:pStyle w:val="586"/>
        <w:ind w:firstLine="709"/>
        <w:jc w:val="both"/>
        <w:spacing w:lineRule="auto" w:line="360"/>
        <w:rPr>
          <w:rFonts w:eastAsia="Calibri"/>
          <w:szCs w:val="24"/>
          <w:lang w:eastAsia="en-US"/>
        </w:rPr>
      </w:pPr>
      <w:r>
        <w:rPr>
          <w:rFonts w:eastAsia="Calibri"/>
          <w:iCs/>
          <w:szCs w:val="24"/>
          <w:lang w:eastAsia="en-US"/>
        </w:rPr>
      </w:r>
      <w:r>
        <w:rPr>
          <w:rFonts w:eastAsia="Calibri"/>
          <w:iCs/>
          <w:szCs w:val="24"/>
          <w:lang w:eastAsia="en-US"/>
        </w:rPr>
      </w:r>
      <w:r/>
    </w:p>
    <w:p>
      <w:pPr>
        <w:pStyle w:val="586"/>
        <w:ind w:firstLine="709"/>
        <w:jc w:val="both"/>
        <w:spacing w:lineRule="auto" w:line="360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</w:r>
      <w:r>
        <w:rPr>
          <w:rFonts w:eastAsia="Calibri"/>
          <w:szCs w:val="24"/>
          <w:lang w:eastAsia="en-US"/>
        </w:rPr>
      </w:r>
      <w:r/>
    </w:p>
    <w:p>
      <w:pPr>
        <w:pStyle w:val="586"/>
        <w:ind w:firstLine="709"/>
        <w:jc w:val="both"/>
        <w:spacing w:lineRule="auto" w:line="360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</w:r>
      <w:r>
        <w:rPr>
          <w:rFonts w:eastAsia="Calibri"/>
          <w:szCs w:val="24"/>
          <w:lang w:eastAsia="en-US"/>
        </w:rPr>
      </w:r>
      <w:r/>
    </w:p>
    <w:p>
      <w:pPr>
        <w:pStyle w:val="433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6"/>
        <w:ind w:firstLine="567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color w:val="000000"/>
          <w:szCs w:val="24"/>
        </w:rPr>
        <w:t xml:space="preserve">Н</w:t>
      </w:r>
      <w:r>
        <w:rPr>
          <w:b/>
          <w:bCs/>
          <w:color w:val="000000"/>
          <w:szCs w:val="24"/>
        </w:rPr>
        <w:t xml:space="preserve">алоги на товары </w:t>
      </w:r>
      <w:r>
        <w:rPr>
          <w:b/>
          <w:bCs/>
          <w:color w:val="000000"/>
          <w:szCs w:val="24"/>
        </w:rPr>
        <w:t xml:space="preserve">(</w:t>
      </w:r>
      <w:r>
        <w:rPr>
          <w:b/>
          <w:bCs/>
          <w:color w:val="000000"/>
          <w:szCs w:val="24"/>
        </w:rPr>
        <w:t xml:space="preserve">работы, услуги)</w:t>
      </w:r>
      <w:r>
        <w:rPr>
          <w:b/>
          <w:bCs/>
          <w:color w:val="000000"/>
          <w:szCs w:val="24"/>
        </w:rPr>
        <w:t xml:space="preserve">,</w:t>
      </w:r>
      <w:r/>
    </w:p>
    <w:p>
      <w:pPr>
        <w:pStyle w:val="586"/>
        <w:ind w:firstLine="567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 реализуемые на территории Российской Федерации</w:t>
      </w:r>
      <w:r>
        <w:rPr>
          <w:b/>
          <w:bCs/>
          <w:color w:val="000000"/>
          <w:szCs w:val="24"/>
        </w:rPr>
      </w:r>
      <w:r/>
    </w:p>
    <w:p>
      <w:pPr>
        <w:pStyle w:val="433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6"/>
        <w:ind w:firstLine="567"/>
        <w:jc w:val="both"/>
        <w:spacing w:lineRule="auto" w:line="360"/>
        <w:rPr>
          <w:color w:val="000000"/>
        </w:rPr>
      </w:pPr>
      <w:r>
        <w:rPr>
          <w:b/>
          <w:bCs/>
          <w:color w:val="000000"/>
          <w:sz w:val="23"/>
          <w:szCs w:val="23"/>
        </w:rPr>
        <w:t xml:space="preserve"> </w:t>
      </w:r>
      <w:r>
        <w:rPr>
          <w:b/>
          <w:bCs/>
          <w:color w:val="000000"/>
          <w:sz w:val="23"/>
          <w:szCs w:val="23"/>
        </w:rPr>
        <w:t xml:space="preserve"> </w:t>
      </w:r>
      <w:r>
        <w:rPr>
          <w:color w:val="000000"/>
        </w:rPr>
        <w:t xml:space="preserve">Прогноз доходов от уплаты акцизов на нефтепродукты на 20</w:t>
      </w:r>
      <w:r>
        <w:rPr>
          <w:color w:val="000000"/>
        </w:rPr>
        <w:t xml:space="preserve">22</w:t>
      </w:r>
      <w:r>
        <w:rPr>
          <w:color w:val="000000"/>
        </w:rPr>
        <w:t xml:space="preserve"> год на автомобильный и прямогонный бензин, дизель</w:t>
      </w:r>
      <w:r>
        <w:rPr>
          <w:color w:val="000000"/>
        </w:rPr>
        <w:t xml:space="preserve">ное топливо, моторные масла для дизельных и (или) карбюраторных (инжекторных) двигателей определен в соответствии с расчетом Управления Федерального казначейства исходя из прогнозируемых поступлений акцизов на нефтепродукты, подлежащих зачислению в бюджет </w:t>
      </w:r>
      <w:r>
        <w:rPr>
          <w:color w:val="000000"/>
        </w:rPr>
        <w:t xml:space="preserve">Элисенваарского сельского поселения.</w:t>
      </w:r>
      <w:r>
        <w:rPr>
          <w:color w:val="000000"/>
        </w:rPr>
      </w:r>
      <w:r/>
    </w:p>
    <w:p>
      <w:pPr>
        <w:pStyle w:val="586"/>
        <w:ind w:firstLine="567"/>
        <w:jc w:val="both"/>
        <w:spacing w:lineRule="auto" w:line="360"/>
        <w:rPr>
          <w:color w:val="000000"/>
        </w:rPr>
      </w:pPr>
      <w:r>
        <w:rPr>
          <w:color w:val="000000"/>
        </w:rPr>
      </w:r>
      <w:r>
        <w:rPr>
          <w:color w:val="000000"/>
        </w:rPr>
        <w:t xml:space="preserve">На 2023</w:t>
      </w:r>
      <w:r>
        <w:rPr>
          <w:color w:val="000000"/>
        </w:rPr>
        <w:t xml:space="preserve"> год доходы от уплаты акцизов в бюджете Элисенваарского сельского поселения будут учтены </w:t>
      </w:r>
      <w:r>
        <w:rPr>
          <w:color w:val="000000"/>
        </w:rPr>
        <w:t xml:space="preserve">в размере 633,82 тыс. рублей</w:t>
      </w:r>
      <w:r>
        <w:rPr>
          <w:color w:val="000000"/>
        </w:rPr>
        <w:t xml:space="preserve"> </w:t>
      </w:r>
      <w:r>
        <w:rPr>
          <w:color w:val="000000"/>
        </w:rPr>
        <w:t xml:space="preserve">исходя из</w:t>
      </w:r>
      <w:r>
        <w:rPr>
          <w:color w:val="000000"/>
        </w:rPr>
        <w:t xml:space="preserve"> прогноза Управления Федерального казначейства на 2022 год и плановый период 2023-2024 годов </w:t>
      </w:r>
      <w:r>
        <w:rPr>
          <w:color w:val="000000"/>
        </w:rPr>
        <w:t xml:space="preserve">исходя из</w:t>
      </w:r>
      <w:r>
        <w:rPr>
          <w:color w:val="000000"/>
        </w:rPr>
        <w:t xml:space="preserve"> прогноза Управления Федерального казначейства</w:t>
      </w:r>
      <w:r>
        <w:rPr>
          <w:color w:val="000000"/>
        </w:rPr>
        <w:t xml:space="preserve">.</w:t>
      </w:r>
      <w:r>
        <w:rPr>
          <w:color w:val="000000"/>
        </w:rPr>
        <w:t xml:space="preserve"> </w:t>
      </w:r>
      <w:r>
        <w:rPr>
          <w:color w:val="000000"/>
        </w:rPr>
        <w:t xml:space="preserve">При предоставлении прогноза </w:t>
      </w:r>
      <w:r>
        <w:rPr>
          <w:color w:val="000000"/>
        </w:rPr>
        <w:t xml:space="preserve">Управления Федерального казначейства</w:t>
      </w:r>
      <w:r>
        <w:rPr>
          <w:color w:val="000000"/>
        </w:rPr>
        <w:t xml:space="preserve"> на 2023 год и </w:t>
      </w:r>
      <w:r>
        <w:rPr>
          <w:color w:val="000000"/>
        </w:rPr>
        <w:t xml:space="preserve">плановый период 2024-2025 годов</w:t>
      </w:r>
      <w:r>
        <w:rPr>
          <w:color w:val="000000"/>
        </w:rPr>
        <w:t xml:space="preserve"> будут внесены изменения в бюджет.</w:t>
      </w:r>
      <w:r>
        <w:rPr>
          <w:color w:val="000000"/>
        </w:rPr>
        <w:t xml:space="preserve"> </w:t>
      </w:r>
      <w:r>
        <w:rPr>
          <w:color w:val="000000"/>
        </w:rPr>
      </w:r>
      <w:r/>
    </w:p>
    <w:p>
      <w:pPr>
        <w:pStyle w:val="433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/>
    </w:p>
    <w:p>
      <w:pPr>
        <w:pStyle w:val="586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Налог на имущество физических лиц</w:t>
      </w:r>
      <w:r>
        <w:rPr>
          <w:b/>
          <w:color w:val="000000"/>
          <w:szCs w:val="24"/>
        </w:rPr>
      </w:r>
      <w:r/>
    </w:p>
    <w:p>
      <w:pPr>
        <w:pStyle w:val="433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6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Прогноз поступления</w:t>
      </w:r>
      <w:r>
        <w:rPr>
          <w:color w:val="000000"/>
          <w:szCs w:val="24"/>
        </w:rPr>
        <w:t xml:space="preserve"> налога на имущество физических лиц на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23</w:t>
      </w:r>
      <w:r>
        <w:rPr>
          <w:color w:val="000000"/>
          <w:szCs w:val="24"/>
        </w:rPr>
        <w:t xml:space="preserve"> год  определен </w:t>
      </w:r>
      <w:r>
        <w:rPr>
          <w:szCs w:val="24"/>
        </w:rPr>
        <w:t xml:space="preserve">исходя из прогноза, представленного главным администратором </w:t>
      </w:r>
      <w:r>
        <w:rPr>
          <w:szCs w:val="24"/>
        </w:rPr>
        <w:t xml:space="preserve">–</w:t>
      </w:r>
      <w:r>
        <w:rPr>
          <w:szCs w:val="24"/>
        </w:rPr>
        <w:t xml:space="preserve"> Управлением Федеральной налоговой службы по Республике Карелия</w:t>
      </w:r>
      <w:r>
        <w:rPr>
          <w:szCs w:val="24"/>
        </w:rPr>
        <w:t xml:space="preserve"> в размере </w:t>
      </w:r>
      <w:r>
        <w:rPr>
          <w:szCs w:val="24"/>
        </w:rPr>
        <w:t xml:space="preserve">90</w:t>
      </w:r>
      <w:r>
        <w:rPr>
          <w:szCs w:val="24"/>
        </w:rPr>
        <w:t xml:space="preserve"> тыс. рублей</w:t>
      </w:r>
      <w:r>
        <w:rPr>
          <w:color w:val="000000"/>
          <w:szCs w:val="24"/>
        </w:rPr>
        <w:t xml:space="preserve">.</w:t>
      </w:r>
      <w:r>
        <w:rPr>
          <w:color w:val="000000"/>
          <w:szCs w:val="24"/>
        </w:rPr>
      </w:r>
      <w:r/>
    </w:p>
    <w:p>
      <w:pPr>
        <w:pStyle w:val="433"/>
        <w:rPr>
          <w:color w:val="000000"/>
          <w:szCs w:val="24"/>
        </w:rPr>
      </w:pPr>
      <w:r>
        <w:rPr>
          <w:color w:val="000000"/>
          <w:szCs w:val="24"/>
        </w:rPr>
      </w:r>
      <w:r>
        <w:rPr>
          <w:color w:val="000000"/>
          <w:szCs w:val="24"/>
        </w:rPr>
      </w:r>
      <w:r/>
    </w:p>
    <w:p>
      <w:pPr>
        <w:pStyle w:val="586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Земельный налог</w:t>
      </w:r>
      <w:r>
        <w:rPr>
          <w:b/>
          <w:color w:val="000000"/>
          <w:szCs w:val="24"/>
        </w:rPr>
      </w:r>
      <w:r/>
    </w:p>
    <w:p>
      <w:pPr>
        <w:pStyle w:val="433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>
        <w:rPr>
          <w:b/>
          <w:color w:val="000000"/>
          <w:szCs w:val="24"/>
        </w:rPr>
      </w:r>
      <w:r/>
    </w:p>
    <w:p>
      <w:pPr>
        <w:pStyle w:val="586"/>
        <w:ind w:firstLine="709"/>
        <w:jc w:val="both"/>
        <w:spacing w:lineRule="auto" w:line="360"/>
        <w:rPr>
          <w:szCs w:val="24"/>
        </w:rPr>
      </w:pPr>
      <w:r>
        <w:rPr>
          <w:b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Прогноз поступления</w:t>
      </w:r>
      <w:r>
        <w:rPr>
          <w:color w:val="000000"/>
          <w:szCs w:val="24"/>
        </w:rPr>
        <w:t xml:space="preserve"> земельного налога на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23</w:t>
      </w:r>
      <w:r>
        <w:rPr>
          <w:color w:val="000000"/>
          <w:szCs w:val="24"/>
        </w:rPr>
        <w:t xml:space="preserve"> год  определен </w:t>
      </w:r>
      <w:r>
        <w:rPr>
          <w:szCs w:val="24"/>
        </w:rPr>
        <w:t xml:space="preserve">исходя из прогноза, представленного главным администратором </w:t>
      </w:r>
      <w:r>
        <w:rPr>
          <w:szCs w:val="24"/>
        </w:rPr>
        <w:t xml:space="preserve">–</w:t>
      </w:r>
      <w:r>
        <w:rPr>
          <w:szCs w:val="24"/>
        </w:rPr>
        <w:t xml:space="preserve"> Управлением Федеральной налоговой службы по Республике Карелия</w:t>
      </w:r>
      <w:r>
        <w:rPr>
          <w:szCs w:val="24"/>
        </w:rPr>
        <w:t xml:space="preserve"> в размере </w:t>
      </w:r>
      <w:r>
        <w:rPr>
          <w:szCs w:val="24"/>
        </w:rPr>
        <w:t xml:space="preserve">1 632</w:t>
      </w:r>
      <w:r>
        <w:rPr>
          <w:szCs w:val="24"/>
        </w:rPr>
        <w:t xml:space="preserve"> тыс.</w:t>
      </w:r>
      <w:r>
        <w:rPr>
          <w:b w:val="false"/>
          <w:szCs w:val="24"/>
        </w:rPr>
        <w:t xml:space="preserve"> </w:t>
      </w:r>
      <w:r>
        <w:rPr>
          <w:b w:val="false"/>
          <w:bCs/>
          <w:color w:val="000000"/>
          <w:szCs w:val="24"/>
        </w:rPr>
        <w:t xml:space="preserve">рублей.</w:t>
      </w:r>
      <w:r/>
    </w:p>
    <w:p>
      <w:pPr>
        <w:pStyle w:val="433"/>
        <w:rPr>
          <w:szCs w:val="24"/>
        </w:rPr>
      </w:pPr>
      <w:r>
        <w:rPr>
          <w:szCs w:val="24"/>
        </w:rPr>
      </w:r>
      <w:r>
        <w:rPr>
          <w:szCs w:val="24"/>
        </w:rPr>
      </w:r>
      <w:r/>
    </w:p>
    <w:p>
      <w:pPr>
        <w:pStyle w:val="586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Доходы от использования имущества, находящегося в государственной и муниципальной собственности</w:t>
      </w:r>
      <w:r/>
    </w:p>
    <w:p>
      <w:pPr>
        <w:pStyle w:val="433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6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доходов от использования имущества определен Администрацией Элисенваарского сельского поселения в размере </w:t>
      </w:r>
      <w:r>
        <w:rPr>
          <w:szCs w:val="24"/>
        </w:rPr>
        <w:t xml:space="preserve">12</w:t>
      </w:r>
      <w:r>
        <w:rPr>
          <w:szCs w:val="24"/>
        </w:rPr>
        <w:t xml:space="preserve">,0</w:t>
      </w:r>
      <w:r>
        <w:rPr>
          <w:szCs w:val="24"/>
        </w:rPr>
        <w:t xml:space="preserve"> тыс. рублей:</w:t>
      </w:r>
      <w:r>
        <w:rPr>
          <w:szCs w:val="24"/>
        </w:rPr>
      </w:r>
      <w:r/>
    </w:p>
    <w:p>
      <w:pPr>
        <w:pStyle w:val="586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- д</w:t>
      </w:r>
      <w:r>
        <w:rPr>
          <w:szCs w:val="24"/>
        </w:rPr>
        <w:t xml:space="preserve">оходы от сдачи имущества  в аренду</w:t>
      </w:r>
      <w:r>
        <w:rPr>
          <w:szCs w:val="24"/>
        </w:rPr>
        <w:t xml:space="preserve"> в размере - 12,0 тыс. руб., исходя из заключенных договоров с организациям</w:t>
      </w:r>
      <w:r>
        <w:rPr>
          <w:szCs w:val="24"/>
        </w:rPr>
        <w:t xml:space="preserve">и на 2022 г – 2023 г.</w:t>
      </w:r>
      <w:r>
        <w:rPr>
          <w:b/>
          <w:szCs w:val="24"/>
        </w:rPr>
      </w:r>
      <w:r/>
    </w:p>
    <w:p>
      <w:pPr>
        <w:pStyle w:val="433"/>
        <w:rPr>
          <w:szCs w:val="24"/>
        </w:rPr>
      </w:pPr>
      <w:r>
        <w:rPr>
          <w:szCs w:val="24"/>
        </w:rPr>
      </w:r>
      <w:r>
        <w:rPr>
          <w:szCs w:val="24"/>
        </w:rPr>
      </w:r>
      <w:r/>
    </w:p>
    <w:p>
      <w:pPr>
        <w:pStyle w:val="586"/>
        <w:ind w:firstLine="720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Государственная пошлина</w:t>
      </w:r>
      <w:r>
        <w:rPr>
          <w:b/>
          <w:szCs w:val="24"/>
        </w:rPr>
      </w:r>
      <w:r/>
    </w:p>
    <w:p>
      <w:pPr>
        <w:pStyle w:val="433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6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государственной пошлины за сов</w:t>
      </w:r>
      <w:r>
        <w:rPr>
          <w:szCs w:val="24"/>
        </w:rPr>
        <w:t xml:space="preserve">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определен главным администратором доходов – Администрацией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поселения. Норматив отчислений в бюджет установлен в размере 100 процентов, и рассчитан  исходя из динамики обращений граждан, поступления средств за несколько лет.  Прогноз  на 20</w:t>
      </w:r>
      <w:r>
        <w:rPr>
          <w:szCs w:val="24"/>
        </w:rPr>
        <w:t xml:space="preserve">23</w:t>
      </w:r>
      <w:r>
        <w:rPr>
          <w:szCs w:val="24"/>
        </w:rPr>
        <w:t xml:space="preserve"> год не установлен</w:t>
      </w:r>
      <w:r>
        <w:rPr>
          <w:szCs w:val="24"/>
        </w:rPr>
        <w:t xml:space="preserve">.</w:t>
      </w:r>
      <w:r/>
    </w:p>
    <w:p>
      <w:pPr>
        <w:pStyle w:val="433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6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Доходы от оказания платных услуг и компенсации затрат государства</w:t>
      </w:r>
      <w:r>
        <w:rPr>
          <w:b/>
          <w:bCs/>
          <w:color w:val="000000"/>
          <w:szCs w:val="24"/>
        </w:rPr>
      </w:r>
      <w:r/>
    </w:p>
    <w:p>
      <w:pPr>
        <w:pStyle w:val="433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6"/>
        <w:ind w:firstLine="720"/>
        <w:jc w:val="both"/>
        <w:spacing w:lineRule="auto" w:line="36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Прогноз</w:t>
      </w:r>
      <w:r>
        <w:rPr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поступления</w:t>
      </w:r>
      <w:r>
        <w:rPr>
          <w:b/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на </w:t>
      </w:r>
      <w:r>
        <w:rPr>
          <w:bCs/>
          <w:color w:val="000000"/>
          <w:szCs w:val="24"/>
        </w:rPr>
        <w:t xml:space="preserve">20</w:t>
      </w:r>
      <w:r>
        <w:rPr>
          <w:bCs/>
          <w:color w:val="000000"/>
          <w:szCs w:val="24"/>
        </w:rPr>
        <w:t xml:space="preserve">23</w:t>
      </w:r>
      <w:r>
        <w:rPr>
          <w:bCs/>
          <w:color w:val="000000"/>
          <w:szCs w:val="24"/>
        </w:rPr>
        <w:t xml:space="preserve"> год</w:t>
      </w:r>
      <w:r>
        <w:rPr>
          <w:b/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определен  главным администратором доходов – Администрацией </w:t>
      </w:r>
      <w:r>
        <w:rPr>
          <w:bCs/>
          <w:color w:val="000000"/>
          <w:szCs w:val="24"/>
        </w:rPr>
        <w:t xml:space="preserve">Элисенваарского</w:t>
      </w:r>
      <w:r>
        <w:rPr>
          <w:bCs/>
          <w:color w:val="000000"/>
          <w:szCs w:val="24"/>
        </w:rPr>
        <w:t xml:space="preserve"> сельского поселения, исходя из расчета проведения культурно-массовых мероприятий в размере </w:t>
      </w:r>
      <w:r>
        <w:rPr>
          <w:bCs/>
          <w:color w:val="000000"/>
          <w:szCs w:val="24"/>
        </w:rPr>
        <w:t xml:space="preserve">40</w:t>
      </w:r>
      <w:r>
        <w:rPr>
          <w:bCs/>
          <w:color w:val="000000"/>
          <w:szCs w:val="24"/>
        </w:rPr>
        <w:t xml:space="preserve"> тыс. рублей.</w:t>
      </w:r>
      <w:r>
        <w:rPr>
          <w:bCs/>
          <w:color w:val="000000"/>
          <w:szCs w:val="24"/>
        </w:rPr>
      </w:r>
      <w:r/>
    </w:p>
    <w:p>
      <w:pPr>
        <w:pStyle w:val="433"/>
        <w:rPr>
          <w:bCs/>
          <w:color w:val="000000"/>
          <w:szCs w:val="24"/>
        </w:rPr>
      </w:pPr>
      <w:r>
        <w:rPr>
          <w:bCs/>
          <w:color w:val="000000"/>
          <w:szCs w:val="24"/>
        </w:rPr>
      </w:r>
      <w:r/>
    </w:p>
    <w:p>
      <w:pPr>
        <w:pStyle w:val="586"/>
        <w:ind w:firstLine="720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Доходы от денежных взысканий (штрафов), установленных законами субъектов Российской Федерации за несоблюдение муниципальных правовых актов, зачисляемые в бюджеты поселений</w:t>
      </w:r>
      <w:r/>
    </w:p>
    <w:p>
      <w:pPr>
        <w:pStyle w:val="433"/>
        <w:rPr>
          <w:b/>
          <w:color w:val="000000"/>
          <w:szCs w:val="24"/>
        </w:rPr>
      </w:pPr>
      <w:r>
        <w:rPr>
          <w:b/>
          <w:bCs/>
          <w:color w:val="000000"/>
          <w:szCs w:val="24"/>
        </w:rPr>
      </w:r>
      <w:r>
        <w:rPr>
          <w:b/>
          <w:bCs/>
          <w:color w:val="000000"/>
          <w:szCs w:val="24"/>
        </w:rPr>
      </w:r>
      <w:r/>
    </w:p>
    <w:p>
      <w:pPr>
        <w:pStyle w:val="586"/>
        <w:ind w:firstLine="720"/>
        <w:jc w:val="both"/>
        <w:spacing w:lineRule="auto" w:line="36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Прогноз поступления  денежных взысканий (штрафов)  на 20</w:t>
      </w:r>
      <w:r>
        <w:rPr>
          <w:bCs/>
          <w:color w:val="000000"/>
          <w:szCs w:val="24"/>
        </w:rPr>
        <w:t xml:space="preserve">23</w:t>
      </w:r>
      <w:r>
        <w:rPr>
          <w:bCs/>
          <w:color w:val="000000"/>
          <w:szCs w:val="24"/>
        </w:rPr>
        <w:t xml:space="preserve"> год не установлен.</w:t>
      </w:r>
      <w:r>
        <w:rPr>
          <w:bCs/>
          <w:color w:val="000000"/>
          <w:szCs w:val="24"/>
        </w:rPr>
      </w:r>
      <w:r/>
    </w:p>
    <w:p>
      <w:pPr>
        <w:pStyle w:val="433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6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БЕЗВОЗМЕЗДНЫЕ ПОСТУПЛЕНИЯ</w:t>
      </w:r>
      <w:r>
        <w:rPr>
          <w:b/>
          <w:szCs w:val="24"/>
        </w:rPr>
      </w:r>
      <w:r/>
    </w:p>
    <w:p>
      <w:pPr>
        <w:pStyle w:val="433"/>
        <w:rPr>
          <w:b/>
          <w:i/>
          <w:szCs w:val="24"/>
        </w:rPr>
      </w:pPr>
      <w:r>
        <w:rPr>
          <w:b/>
          <w:i/>
          <w:szCs w:val="24"/>
        </w:rPr>
      </w:r>
      <w:r/>
    </w:p>
    <w:p>
      <w:pPr>
        <w:pStyle w:val="586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Общий объем безвозмездных поступлений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</w:t>
      </w:r>
      <w:r>
        <w:rPr>
          <w:szCs w:val="24"/>
        </w:rPr>
        <w:t xml:space="preserve">20</w:t>
      </w:r>
      <w:r>
        <w:rPr>
          <w:szCs w:val="24"/>
        </w:rPr>
        <w:t xml:space="preserve">23</w:t>
      </w:r>
      <w:r>
        <w:rPr>
          <w:szCs w:val="24"/>
        </w:rPr>
        <w:t xml:space="preserve"> год определен в виде дотации </w:t>
      </w:r>
      <w:r>
        <w:rPr>
          <w:szCs w:val="24"/>
        </w:rPr>
        <w:t xml:space="preserve">бюджету сельского поселения </w:t>
      </w:r>
      <w:r>
        <w:rPr>
          <w:szCs w:val="24"/>
        </w:rPr>
        <w:t xml:space="preserve">на выравнивание бюджетной обеспеченности в сумме </w:t>
      </w:r>
      <w:r>
        <w:rPr>
          <w:szCs w:val="24"/>
        </w:rPr>
        <w:t xml:space="preserve">2 065,70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,</w:t>
      </w:r>
      <w:r>
        <w:rPr>
          <w:szCs w:val="24"/>
        </w:rPr>
        <w:t xml:space="preserve">  субвенций </w:t>
      </w:r>
      <w:r>
        <w:rPr>
          <w:szCs w:val="24"/>
        </w:rPr>
        <w:t xml:space="preserve">бюджету сельского поселения на выполнение передаваемых полномочий субъектов Российской Федерации </w:t>
      </w:r>
      <w:r>
        <w:rPr>
          <w:szCs w:val="24"/>
        </w:rPr>
        <w:t xml:space="preserve">в сумме </w:t>
      </w:r>
      <w:r>
        <w:rPr>
          <w:szCs w:val="24"/>
        </w:rPr>
        <w:t xml:space="preserve">179</w:t>
      </w:r>
      <w:r>
        <w:rPr>
          <w:szCs w:val="24"/>
        </w:rPr>
        <w:t xml:space="preserve">,9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 и 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в сумме 124</w:t>
      </w:r>
      <w:r>
        <w:rPr>
          <w:szCs w:val="24"/>
        </w:rPr>
        <w:t xml:space="preserve">,8</w:t>
      </w:r>
      <w:r>
        <w:rPr>
          <w:szCs w:val="24"/>
        </w:rPr>
        <w:t xml:space="preserve"> тыс. рублей, прочие межбюджетные субсидии, передаваемые бюджетам сельских поселений (</w:t>
      </w:r>
      <w:r>
        <w:rPr>
          <w:szCs w:val="24"/>
        </w:rPr>
        <w:t xml:space="preserve">Реализация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 </w:t>
      </w:r>
      <w:r>
        <w:rPr>
          <w:szCs w:val="24"/>
        </w:rPr>
        <w:t xml:space="preserve">в сумме 173,5 тыс. рублей.</w:t>
      </w:r>
      <w:r>
        <w:rPr>
          <w:szCs w:val="24"/>
        </w:rPr>
        <w:t xml:space="preserve"> </w:t>
      </w:r>
      <w:r>
        <w:rPr>
          <w:szCs w:val="24"/>
        </w:rPr>
        <w:t xml:space="preserve"> Всего определено безвозмездных поступлений</w:t>
      </w:r>
      <w:r>
        <w:rPr>
          <w:szCs w:val="24"/>
        </w:rPr>
        <w:t xml:space="preserve"> в сумме</w:t>
      </w:r>
      <w:r>
        <w:rPr>
          <w:szCs w:val="24"/>
        </w:rPr>
        <w:t xml:space="preserve"> 2 543</w:t>
      </w:r>
      <w:r>
        <w:rPr>
          <w:szCs w:val="24"/>
        </w:rPr>
        <w:t xml:space="preserve">,</w:t>
      </w:r>
      <w:r>
        <w:rPr>
          <w:szCs w:val="24"/>
        </w:rPr>
        <w:t xml:space="preserve">9</w:t>
      </w:r>
      <w:r>
        <w:rPr>
          <w:szCs w:val="24"/>
        </w:rPr>
        <w:t xml:space="preserve"> тыс. рублей.</w:t>
      </w:r>
      <w:r/>
    </w:p>
    <w:p>
      <w:pPr>
        <w:pStyle w:val="586"/>
        <w:jc w:val="both"/>
        <w:spacing w:lineRule="auto" w:line="360"/>
        <w:rPr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ab/>
      </w:r>
      <w:r>
        <w:rPr>
          <w:szCs w:val="24"/>
        </w:rPr>
        <w:t xml:space="preserve">Объем и динамика изменения</w:t>
      </w:r>
      <w:r>
        <w:rPr>
          <w:szCs w:val="24"/>
        </w:rPr>
        <w:t xml:space="preserve"> </w:t>
      </w:r>
      <w:r>
        <w:rPr>
          <w:szCs w:val="24"/>
        </w:rPr>
        <w:t xml:space="preserve">вышеуказанных </w:t>
      </w:r>
      <w:r>
        <w:rPr>
          <w:szCs w:val="24"/>
        </w:rPr>
        <w:t xml:space="preserve">безвозмездных поступлений </w:t>
      </w:r>
      <w:r>
        <w:rPr>
          <w:szCs w:val="24"/>
        </w:rPr>
        <w:t xml:space="preserve"> в 20</w:t>
      </w:r>
      <w:r>
        <w:rPr>
          <w:szCs w:val="24"/>
        </w:rPr>
        <w:t xml:space="preserve">22</w:t>
      </w:r>
      <w:r>
        <w:rPr>
          <w:szCs w:val="24"/>
        </w:rPr>
        <w:t xml:space="preserve">-</w:t>
      </w:r>
      <w:r>
        <w:rPr>
          <w:szCs w:val="24"/>
        </w:rPr>
        <w:t xml:space="preserve">20</w:t>
      </w:r>
      <w:r>
        <w:rPr>
          <w:szCs w:val="24"/>
        </w:rPr>
        <w:t xml:space="preserve">23</w:t>
      </w:r>
      <w:r>
        <w:rPr>
          <w:szCs w:val="24"/>
        </w:rPr>
        <w:t xml:space="preserve"> годах </w:t>
      </w:r>
      <w:r>
        <w:rPr>
          <w:szCs w:val="24"/>
        </w:rPr>
        <w:t xml:space="preserve">представлен в таблице</w:t>
      </w:r>
      <w:r/>
    </w:p>
    <w:p>
      <w:pPr>
        <w:pStyle w:val="586"/>
        <w:jc w:val="right"/>
        <w:spacing w:lineRule="auto" w:line="360"/>
        <w:rPr>
          <w:sz w:val="20"/>
        </w:rPr>
      </w:pPr>
      <w:r>
        <w:rPr>
          <w:sz w:val="20"/>
        </w:rPr>
        <w:t xml:space="preserve">т</w:t>
      </w:r>
      <w:r>
        <w:rPr>
          <w:sz w:val="20"/>
        </w:rPr>
        <w:t xml:space="preserve">ыс.</w:t>
      </w:r>
      <w:r>
        <w:rPr>
          <w:sz w:val="20"/>
        </w:rPr>
        <w:t xml:space="preserve"> </w:t>
      </w:r>
      <w:r>
        <w:rPr>
          <w:sz w:val="20"/>
        </w:rPr>
        <w:t xml:space="preserve">руб.</w:t>
      </w:r>
      <w:r>
        <w:rPr>
          <w:sz w:val="20"/>
        </w:rPr>
      </w:r>
      <w:r/>
    </w:p>
    <w:tbl>
      <w:tblPr>
        <w:tblW w:w="9480" w:type="dxa"/>
        <w:tblInd w:w="-12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93"/>
        <w:gridCol w:w="1134"/>
        <w:gridCol w:w="1134"/>
        <w:gridCol w:w="1419"/>
      </w:tblGrid>
      <w:tr>
        <w:trPr>
          <w:trHeight w:val="401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Наименование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2022</w:t>
            </w:r>
            <w:r>
              <w:rPr>
                <w:b/>
                <w:bCs/>
                <w:sz w:val="20"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</w:t>
            </w:r>
            <w:r>
              <w:rPr>
                <w:b/>
                <w:bCs/>
                <w:sz w:val="20"/>
              </w:rPr>
              <w:t xml:space="preserve">23</w:t>
            </w:r>
            <w:r>
              <w:rPr>
                <w:b/>
                <w:bCs/>
                <w:sz w:val="20"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Отклонение</w:t>
            </w:r>
            <w:r/>
          </w:p>
        </w:tc>
      </w:tr>
      <w:tr>
        <w:trPr>
          <w:trHeight w:val="38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6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Дотация на выравнивание бюджетной обеспеченности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1665,7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2065,7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400,0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6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Субвенция на осуществление полномочий по первичному воинскому учету на территориях, где отсутствуют воинские военкоматы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177,9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23,5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34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6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color w:val="000000"/>
                <w:sz w:val="22"/>
                <w:szCs w:val="22"/>
              </w:rPr>
              <w:t xml:space="preserve">Субвенции бюджетам поселений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</w:tr>
      <w:tr>
        <w:trPr>
          <w:trHeight w:val="134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6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Меж</w:t>
            </w:r>
            <w:r>
              <w:rPr>
                <w:sz w:val="22"/>
                <w:szCs w:val="22"/>
              </w:rPr>
              <w:t xml:space="preserve">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уровня. Выполнение части переданных полномочий Лахденпохского муниципального района по </w:t>
            </w:r>
            <w:r>
              <w:rPr>
                <w:sz w:val="22"/>
                <w:szCs w:val="22"/>
              </w:rPr>
              <w:t xml:space="preserve">п.6 </w:t>
            </w:r>
            <w:r>
              <w:rPr>
                <w:sz w:val="22"/>
                <w:szCs w:val="22"/>
              </w:rPr>
              <w:t xml:space="preserve">ч.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статьи 14 Федерального закона №131-ФЗ (взаимодействие с территориальными органами ФМС по регистрационному учету граждан РФ)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13,6</w:t>
            </w:r>
            <w:r/>
          </w:p>
        </w:tc>
      </w:tr>
      <w:tr>
        <w:trPr>
          <w:trHeight w:val="509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6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 xml:space="preserve">Прочие субсидии бюджетам сельских поселений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173,5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-12,5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509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vMerge w:val="restart"/>
            <w:textDirection w:val="lrTb"/>
            <w:noWrap w:val="false"/>
          </w:tcPr>
          <w:p>
            <w:pPr>
              <w:pStyle w:val="586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 xml:space="preserve">Прочие межбюджетные трансферты, передаваемые </w:t>
            </w:r>
            <w:r>
              <w:rPr>
                <w:sz w:val="22"/>
                <w:szCs w:val="22"/>
              </w:rPr>
              <w:t xml:space="preserve">бюджетам сельских поселений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1153,6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-1153,6</w:t>
            </w:r>
            <w:r/>
          </w:p>
        </w:tc>
      </w:tr>
    </w:tbl>
    <w:p>
      <w:pPr>
        <w:pStyle w:val="586"/>
        <w:jc w:val="right"/>
        <w:spacing w:lineRule="auto" w:line="360"/>
        <w:rPr>
          <w:sz w:val="20"/>
        </w:rPr>
      </w:pPr>
      <w:r>
        <w:rPr>
          <w:sz w:val="20"/>
        </w:rPr>
      </w:r>
      <w:r/>
    </w:p>
    <w:p>
      <w:pPr>
        <w:pStyle w:val="586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 xml:space="preserve">Межбюджетные трансферты, передаваемые из бюджета Лахденпохского муниципального района</w:t>
      </w:r>
      <w:r>
        <w:rPr>
          <w:rFonts w:ascii="Times New Roman CYR" w:hAnsi="Times New Roman CYR"/>
          <w:szCs w:val="24"/>
        </w:rPr>
        <w:t xml:space="preserve"> бюджету Элисенваарского сельского поселения</w:t>
      </w:r>
      <w:r>
        <w:rPr>
          <w:rFonts w:ascii="Times New Roman CYR" w:hAnsi="Times New Roman CYR"/>
          <w:szCs w:val="24"/>
        </w:rPr>
        <w:t xml:space="preserve"> отражены в приложении 3 к пояснительной записке.  </w:t>
      </w:r>
      <w:r>
        <w:rPr>
          <w:rFonts w:ascii="Times New Roman CYR" w:hAnsi="Times New Roman CYR"/>
          <w:szCs w:val="24"/>
        </w:rPr>
      </w:r>
      <w:r/>
    </w:p>
    <w:p>
      <w:pPr>
        <w:pStyle w:val="433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</w:r>
      <w:r>
        <w:rPr>
          <w:rFonts w:ascii="Times New Roman CYR" w:hAnsi="Times New Roman CYR"/>
          <w:szCs w:val="24"/>
        </w:rPr>
      </w:r>
      <w:r/>
    </w:p>
    <w:p>
      <w:pPr>
        <w:pStyle w:val="586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4. РАСХОДЫ</w:t>
      </w:r>
      <w:r>
        <w:rPr>
          <w:b/>
          <w:szCs w:val="24"/>
        </w:rPr>
      </w:r>
      <w:r/>
    </w:p>
    <w:p>
      <w:pPr>
        <w:pStyle w:val="433"/>
        <w:rPr>
          <w:szCs w:val="24"/>
        </w:rPr>
      </w:pPr>
      <w:r>
        <w:rPr>
          <w:szCs w:val="24"/>
        </w:rPr>
      </w:r>
      <w:r/>
    </w:p>
    <w:p>
      <w:pPr>
        <w:pStyle w:val="586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Формирование объема обязательств, подлежащих оплате за счет средств  бюджета </w:t>
      </w:r>
      <w:r>
        <w:rPr>
          <w:szCs w:val="24"/>
        </w:rPr>
        <w:t xml:space="preserve">Элисенваарского сельского</w:t>
      </w:r>
      <w:r>
        <w:rPr>
          <w:szCs w:val="24"/>
        </w:rPr>
        <w:t xml:space="preserve"> поселения на </w:t>
      </w:r>
      <w:r>
        <w:rPr>
          <w:szCs w:val="24"/>
        </w:rPr>
        <w:t xml:space="preserve">20</w:t>
      </w:r>
      <w:r>
        <w:rPr>
          <w:szCs w:val="24"/>
        </w:rPr>
        <w:t xml:space="preserve">23</w:t>
      </w:r>
      <w:r>
        <w:rPr>
          <w:szCs w:val="24"/>
        </w:rPr>
        <w:t xml:space="preserve"> год, осуществлено исходя из следующих основных подх</w:t>
      </w:r>
      <w:r>
        <w:rPr>
          <w:szCs w:val="24"/>
        </w:rPr>
        <w:t xml:space="preserve">о</w:t>
      </w:r>
      <w:r>
        <w:rPr>
          <w:szCs w:val="24"/>
        </w:rPr>
        <w:t xml:space="preserve">дов: </w:t>
      </w:r>
      <w:r>
        <w:rPr>
          <w:szCs w:val="24"/>
        </w:rPr>
      </w:r>
      <w:r/>
    </w:p>
    <w:p>
      <w:pPr>
        <w:pStyle w:val="586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Расчет бюджетных проектировок на оплату труда работников муниципальн</w:t>
      </w:r>
      <w:r>
        <w:t xml:space="preserve">ого учреждения</w:t>
      </w:r>
      <w:r>
        <w:t xml:space="preserve"> осуществлен по фактически замещенным ставкам в рамках </w:t>
      </w:r>
      <w:r>
        <w:t xml:space="preserve">утвержденных штатных расписаний с учетом повышения МРОТ.</w:t>
      </w:r>
      <w:r>
        <w:t xml:space="preserve"> </w:t>
      </w:r>
      <w:r/>
    </w:p>
    <w:p>
      <w:pPr>
        <w:pStyle w:val="586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Страховые взносы в государственные внебю</w:t>
      </w:r>
      <w:r>
        <w:t xml:space="preserve">д</w:t>
      </w:r>
      <w:r>
        <w:t xml:space="preserve">жетные фонды  в размере </w:t>
      </w:r>
      <w:r>
        <w:t xml:space="preserve">30,2 %.</w:t>
      </w:r>
      <w:r/>
    </w:p>
    <w:p>
      <w:pPr>
        <w:pStyle w:val="586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Расх</w:t>
      </w:r>
      <w:r>
        <w:t xml:space="preserve">оды на оплату коммунальных услуг </w:t>
      </w:r>
      <w:r>
        <w:t xml:space="preserve">учтены </w:t>
      </w:r>
      <w:r>
        <w:t xml:space="preserve">на уровне 2022 года </w:t>
      </w:r>
      <w:r>
        <w:rPr>
          <w:sz w:val="22"/>
          <w:szCs w:val="22"/>
        </w:rPr>
        <w:t xml:space="preserve">с учетом среднегодовой индексации тарифов на коммунальные </w:t>
      </w:r>
      <w:r>
        <w:rPr>
          <w:sz w:val="22"/>
          <w:szCs w:val="22"/>
        </w:rPr>
        <w:t xml:space="preserve">услуги на </w:t>
      </w:r>
      <w:r>
        <w:rPr>
          <w:sz w:val="22"/>
          <w:szCs w:val="22"/>
        </w:rPr>
        <w:t xml:space="preserve">4</w:t>
      </w:r>
      <w:r>
        <w:rPr>
          <w:sz w:val="22"/>
          <w:szCs w:val="22"/>
        </w:rPr>
        <w:t xml:space="preserve"> %.</w:t>
      </w:r>
      <w:r/>
    </w:p>
    <w:p>
      <w:pPr>
        <w:pStyle w:val="586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Расходы на обеспечение выполнения функций органов местного самоуправления и обеспечение деятельности муниципальных учреждений предусмотрены на уровне ожидаемого исполнения 2022</w:t>
      </w:r>
      <w:r>
        <w:t xml:space="preserve"> года.</w:t>
      </w:r>
      <w:r/>
    </w:p>
    <w:p>
      <w:pPr>
        <w:pStyle w:val="586"/>
        <w:ind w:firstLine="709"/>
        <w:jc w:val="both"/>
        <w:spacing w:lineRule="auto" w:line="360"/>
        <w:tabs>
          <w:tab w:val="left" w:pos="993" w:leader="none"/>
        </w:tabs>
      </w:pPr>
      <w:r>
        <w:t xml:space="preserve">Процент обеспеченности расходов в проекте применен в р</w:t>
      </w:r>
      <w:r>
        <w:t xml:space="preserve">азмере, указанном в приложении 4</w:t>
      </w:r>
      <w:r>
        <w:t xml:space="preserve"> к пояснительной записке.</w:t>
      </w:r>
      <w:r/>
    </w:p>
    <w:p>
      <w:pPr>
        <w:pStyle w:val="586"/>
        <w:ind w:firstLine="709"/>
        <w:jc w:val="both"/>
        <w:spacing w:lineRule="auto" w:line="360"/>
        <w:tabs>
          <w:tab w:val="left" w:pos="993" w:leader="none"/>
        </w:tabs>
      </w:pPr>
      <w:r>
        <w:t xml:space="preserve">С учетом вышеперечисленных подходов объем и структура расходов бюдж</w:t>
      </w:r>
      <w:r>
        <w:t xml:space="preserve">е</w:t>
      </w:r>
      <w:r>
        <w:t xml:space="preserve">та </w:t>
      </w:r>
      <w:r>
        <w:t xml:space="preserve">Элисенваарского сельского поселения</w:t>
      </w:r>
      <w:r>
        <w:t xml:space="preserve"> по разделам классификации расходов бюджетов характеризуется сл</w:t>
      </w:r>
      <w:r>
        <w:t xml:space="preserve">е</w:t>
      </w:r>
      <w:r>
        <w:t xml:space="preserve">дующими данными:</w:t>
      </w:r>
      <w:r/>
    </w:p>
    <w:p>
      <w:pPr>
        <w:pStyle w:val="586"/>
        <w:ind w:firstLine="709"/>
        <w:jc w:val="both"/>
        <w:spacing w:lineRule="auto" w:line="360"/>
      </w:pPr>
      <w:r>
        <w:t xml:space="preserve">1. Объем расходов бюджета </w:t>
      </w:r>
      <w:r>
        <w:t xml:space="preserve">Элисенваарского сельского поселения</w:t>
      </w:r>
      <w:r>
        <w:t xml:space="preserve"> в целом на </w:t>
      </w:r>
      <w:r>
        <w:t xml:space="preserve">20</w:t>
      </w:r>
      <w:r>
        <w:t xml:space="preserve">23</w:t>
      </w:r>
      <w:r>
        <w:t xml:space="preserve"> год </w:t>
      </w:r>
      <w:r>
        <w:t xml:space="preserve">определен </w:t>
      </w:r>
      <w:r>
        <w:t xml:space="preserve">в размере </w:t>
      </w:r>
      <w:r>
        <w:rPr>
          <w:b/>
        </w:rPr>
        <w:t xml:space="preserve">5</w:t>
      </w:r>
      <w:r>
        <w:rPr>
          <w:b/>
        </w:rPr>
        <w:t xml:space="preserve"> </w:t>
      </w:r>
      <w:r>
        <w:rPr>
          <w:b/>
        </w:rPr>
        <w:t xml:space="preserve">945</w:t>
      </w:r>
      <w:r>
        <w:rPr>
          <w:b/>
        </w:rPr>
        <w:t xml:space="preserve">,</w:t>
      </w:r>
      <w:r>
        <w:rPr>
          <w:b/>
        </w:rPr>
        <w:t xml:space="preserve">00</w:t>
      </w:r>
      <w:r>
        <w:rPr>
          <w:b/>
        </w:rPr>
        <w:t xml:space="preserve"> </w:t>
      </w:r>
      <w:r>
        <w:t xml:space="preserve">тыс. рублей.</w:t>
      </w:r>
      <w:r>
        <w:t xml:space="preserve"> </w:t>
      </w:r>
      <w:r/>
    </w:p>
    <w:p>
      <w:pPr>
        <w:pStyle w:val="586"/>
        <w:ind w:firstLine="709"/>
        <w:jc w:val="both"/>
        <w:spacing w:lineRule="auto" w:line="360"/>
      </w:pPr>
      <w:r>
        <w:t xml:space="preserve">2. Структура расходов бюджета на </w:t>
      </w:r>
      <w:r>
        <w:t xml:space="preserve">20</w:t>
      </w:r>
      <w:r>
        <w:t xml:space="preserve">23</w:t>
      </w:r>
      <w:r>
        <w:t xml:space="preserve">  год:</w:t>
      </w:r>
      <w:r/>
    </w:p>
    <w:tbl>
      <w:tblPr>
        <w:tblW w:w="9464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070"/>
        <w:gridCol w:w="2268"/>
        <w:gridCol w:w="2126"/>
      </w:tblGrid>
      <w:tr>
        <w:trPr>
          <w:cantSplit/>
          <w:trHeight w:val="527"/>
        </w:trPr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Функциональная классификация расходов бюджета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6"/>
              <w:ind w:firstLine="33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Проект на </w:t>
            </w:r>
            <w:r>
              <w:rPr>
                <w:b/>
                <w:sz w:val="18"/>
                <w:szCs w:val="18"/>
              </w:rPr>
              <w:t xml:space="preserve">20</w:t>
            </w:r>
            <w:r>
              <w:rPr>
                <w:b/>
                <w:sz w:val="18"/>
                <w:szCs w:val="18"/>
              </w:rPr>
              <w:t xml:space="preserve">23</w:t>
            </w:r>
            <w:r>
              <w:rPr>
                <w:b/>
                <w:sz w:val="18"/>
                <w:szCs w:val="18"/>
              </w:rPr>
              <w:t xml:space="preserve"> год, т.р.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6"/>
              <w:ind w:firstLine="33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Уд. </w:t>
            </w:r>
            <w:r>
              <w:rPr>
                <w:b/>
                <w:sz w:val="18"/>
                <w:szCs w:val="18"/>
              </w:rPr>
              <w:t xml:space="preserve">В</w:t>
            </w:r>
            <w:r>
              <w:rPr>
                <w:b/>
                <w:sz w:val="18"/>
                <w:szCs w:val="18"/>
              </w:rPr>
              <w:t xml:space="preserve">ес в общем объеме расходов, %</w:t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6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Общегосударственные вопросы, всего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2740</w:t>
            </w:r>
            <w:r>
              <w:rPr>
                <w:sz w:val="20"/>
              </w:rPr>
              <w:t xml:space="preserve">,78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46,1</w:t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6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Национальная оборона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177</w:t>
            </w:r>
            <w:r>
              <w:rPr>
                <w:sz w:val="20"/>
              </w:rPr>
              <w:t xml:space="preserve">,</w:t>
            </w:r>
            <w:r>
              <w:rPr>
                <w:sz w:val="20"/>
              </w:rPr>
              <w:t xml:space="preserve">9</w:t>
            </w:r>
            <w:r>
              <w:rPr>
                <w:sz w:val="20"/>
              </w:rPr>
              <w:t xml:space="preserve">0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3,0</w:t>
            </w:r>
            <w:r>
              <w:rPr>
                <w:sz w:val="20"/>
              </w:rPr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6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Национальная экономика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633</w:t>
            </w:r>
            <w:r>
              <w:rPr>
                <w:sz w:val="20"/>
              </w:rPr>
              <w:t xml:space="preserve">,82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10</w:t>
            </w:r>
            <w:r>
              <w:rPr>
                <w:sz w:val="20"/>
              </w:rPr>
              <w:t xml:space="preserve">,7</w:t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6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Жилищно-коммунальное хозяйство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6"/>
              <w:ind w:left="-623" w:firstLine="709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186</w:t>
            </w:r>
            <w:r>
              <w:rPr>
                <w:sz w:val="20"/>
              </w:rPr>
              <w:t xml:space="preserve">,00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3,1</w:t>
            </w:r>
            <w:r>
              <w:rPr>
                <w:sz w:val="20"/>
              </w:rPr>
            </w:r>
            <w:r/>
          </w:p>
        </w:tc>
      </w:tr>
      <w:tr>
        <w:trPr>
          <w:trHeight w:val="360"/>
        </w:trPr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6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  <w:t xml:space="preserve">. Культура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2206</w:t>
            </w:r>
            <w:r>
              <w:rPr>
                <w:sz w:val="20"/>
              </w:rPr>
              <w:t xml:space="preserve">,5</w:t>
            </w:r>
            <w:r>
              <w:rPr>
                <w:sz w:val="20"/>
              </w:rPr>
              <w:t xml:space="preserve">0</w:t>
            </w:r>
            <w:r>
              <w:rPr>
                <w:sz w:val="20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3</w:t>
            </w:r>
            <w:r>
              <w:rPr>
                <w:sz w:val="20"/>
              </w:rPr>
              <w:t xml:space="preserve">7</w:t>
            </w:r>
            <w:r>
              <w:rPr>
                <w:sz w:val="20"/>
              </w:rPr>
              <w:t xml:space="preserve">,1</w:t>
            </w:r>
            <w:r>
              <w:rPr>
                <w:sz w:val="20"/>
              </w:rPr>
            </w:r>
            <w:r/>
          </w:p>
        </w:tc>
      </w:tr>
      <w:tr>
        <w:trPr>
          <w:trHeight w:val="276"/>
        </w:trPr>
        <w:tc>
          <w:tcPr>
            <w:tcW w:w="5070" w:type="dxa"/>
            <w:vAlign w:val="bottom"/>
            <w:textDirection w:val="lrTb"/>
            <w:noWrap w:val="false"/>
          </w:tcPr>
          <w:p>
            <w:pPr>
              <w:pStyle w:val="586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ВСЕГО БЮДЖЕТ</w:t>
            </w:r>
            <w:r/>
          </w:p>
        </w:tc>
        <w:tc>
          <w:tcPr>
            <w:tcW w:w="2268" w:type="dxa"/>
            <w:vAlign w:val="bottom"/>
            <w:textDirection w:val="lrTb"/>
            <w:noWrap w:val="false"/>
          </w:tcPr>
          <w:p>
            <w:pPr>
              <w:pStyle w:val="586"/>
              <w:ind w:firstLine="709"/>
              <w:spacing w:lineRule="auto" w:line="3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5945</w:t>
            </w:r>
            <w:r>
              <w:rPr>
                <w:b/>
                <w:sz w:val="20"/>
              </w:rPr>
              <w:t xml:space="preserve">,</w:t>
            </w:r>
            <w:r>
              <w:rPr>
                <w:b/>
                <w:sz w:val="20"/>
              </w:rPr>
              <w:t xml:space="preserve">00</w:t>
            </w:r>
            <w:r>
              <w:rPr>
                <w:b/>
                <w:sz w:val="20"/>
              </w:rPr>
            </w:r>
            <w:r/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pStyle w:val="586"/>
              <w:jc w:val="center"/>
              <w:spacing w:lineRule="auto" w:line="360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100,00</w:t>
            </w:r>
            <w:r>
              <w:rPr>
                <w:b/>
                <w:sz w:val="20"/>
                <w:highlight w:val="yellow"/>
              </w:rPr>
            </w:r>
            <w:r/>
          </w:p>
        </w:tc>
      </w:tr>
    </w:tbl>
    <w:p>
      <w:pPr>
        <w:pStyle w:val="586"/>
        <w:ind w:firstLine="709"/>
        <w:jc w:val="both"/>
        <w:spacing w:lineRule="auto" w:line="360"/>
      </w:pPr>
      <w:r/>
      <w:r/>
    </w:p>
    <w:p>
      <w:pPr>
        <w:pStyle w:val="586"/>
        <w:ind w:firstLine="709"/>
        <w:jc w:val="both"/>
        <w:spacing w:lineRule="auto" w:line="360"/>
      </w:pPr>
      <w:r>
        <w:t xml:space="preserve">Общий объем расходов на финансовое обеспечение решения общегосударственных расходов на </w:t>
      </w:r>
      <w:r>
        <w:t xml:space="preserve">20</w:t>
      </w:r>
      <w:r>
        <w:t xml:space="preserve">23</w:t>
      </w:r>
      <w:r>
        <w:t xml:space="preserve"> год сформирован в сумме  </w:t>
      </w:r>
      <w:r>
        <w:t xml:space="preserve">2</w:t>
      </w:r>
      <w:r>
        <w:t xml:space="preserve"> 740</w:t>
      </w:r>
      <w:r>
        <w:t xml:space="preserve">,78</w:t>
      </w:r>
      <w:r>
        <w:t xml:space="preserve"> </w:t>
      </w:r>
      <w:r>
        <w:t xml:space="preserve">тыс. рублей. </w:t>
      </w:r>
      <w:r/>
    </w:p>
    <w:p>
      <w:pPr>
        <w:pStyle w:val="586"/>
        <w:ind w:firstLine="709"/>
        <w:jc w:val="both"/>
        <w:spacing w:lineRule="auto" w:line="360"/>
        <w:rPr>
          <w:b/>
        </w:rPr>
      </w:pPr>
      <w:r>
        <w:rPr>
          <w:b/>
        </w:rPr>
        <w:t xml:space="preserve">По разделу 0102 «Функционирование высшего должностного лица субъекта Российской Федерации и муниципального образования» </w:t>
      </w:r>
      <w:r/>
    </w:p>
    <w:p>
      <w:pPr>
        <w:pStyle w:val="586"/>
        <w:ind w:firstLine="709"/>
        <w:jc w:val="both"/>
        <w:spacing w:lineRule="auto" w:line="360"/>
      </w:pPr>
      <w:r>
        <w:t xml:space="preserve">   Предусмотрены расходы на обеспечение деятельности Главы Элисенваарского сельского поселения в сумме 787</w:t>
      </w:r>
      <w:r>
        <w:t xml:space="preserve">,60 тыс. руб. Расчет расходов на оплату труда осуществлен по фактически замещенной ставке в соответствии с утвержденным штатным расписанием и расходными обязательствами на уплату страховых взносов в соответствии </w:t>
      </w:r>
      <w:r>
        <w:t xml:space="preserve">со ставками, установленными федеральным законодательством. </w:t>
      </w:r>
      <w:r/>
    </w:p>
    <w:p>
      <w:pPr>
        <w:pStyle w:val="586"/>
        <w:ind w:firstLine="709"/>
        <w:jc w:val="both"/>
        <w:spacing w:lineRule="auto" w:line="360"/>
      </w:pPr>
      <w:r>
        <w:rPr>
          <w:b/>
        </w:rPr>
        <w:t xml:space="preserve">В составе расходов по подразделу </w:t>
      </w:r>
      <w:r>
        <w:rPr>
          <w:b/>
        </w:rPr>
        <w:t xml:space="preserve">0104 </w:t>
      </w:r>
      <w:r>
        <w:rPr>
          <w:b/>
        </w:rPr>
        <w:t xml:space="preserve">«Функционирование Правительства Российской Федер</w:t>
      </w:r>
      <w:r>
        <w:rPr>
          <w:b/>
        </w:rPr>
        <w:t xml:space="preserve">а</w:t>
      </w:r>
      <w:r>
        <w:rPr>
          <w:b/>
        </w:rPr>
        <w:t xml:space="preserve">ции, высших исполнительных органов государственной власти субъектов Российской Федерации, местных администраций</w:t>
      </w:r>
      <w:r>
        <w:rPr>
          <w:b/>
          <w:i/>
        </w:rPr>
        <w:t xml:space="preserve">»</w:t>
      </w:r>
      <w:r>
        <w:t xml:space="preserve"> </w:t>
      </w:r>
      <w:r/>
    </w:p>
    <w:p>
      <w:pPr>
        <w:pStyle w:val="586"/>
        <w:ind w:firstLine="709"/>
        <w:jc w:val="both"/>
        <w:spacing w:lineRule="auto" w:line="360"/>
      </w:pPr>
      <w:r>
        <w:t xml:space="preserve">Предусмотрены бюджетные ассигнования на осуществление органами местного самоуправления отдельных государственных полномочий Республики Карелия в сумме </w:t>
      </w:r>
      <w:r>
        <w:t xml:space="preserve">1760</w:t>
      </w:r>
      <w:r>
        <w:t xml:space="preserve">,38</w:t>
      </w:r>
      <w:r>
        <w:t xml:space="preserve"> тыс.</w:t>
      </w:r>
      <w:r>
        <w:t xml:space="preserve"> руб.</w:t>
      </w:r>
      <w:r>
        <w:t xml:space="preserve"> Расчет расходов на оплату труда работников муниципального учреждения осуществлен по фактически замещенным ставкам в рамках утвержденных штатных расписаний</w:t>
      </w:r>
      <w:r>
        <w:t xml:space="preserve"> с учетом повышения МРОТ</w:t>
      </w:r>
      <w:r>
        <w:t xml:space="preserve"> и уплату стр</w:t>
      </w:r>
      <w:r>
        <w:t xml:space="preserve">аховых взносов:</w:t>
      </w:r>
      <w:r/>
    </w:p>
    <w:p>
      <w:pPr>
        <w:pStyle w:val="586"/>
        <w:ind w:firstLine="709"/>
        <w:jc w:val="both"/>
        <w:spacing w:lineRule="auto" w:line="360"/>
      </w:pPr>
      <w:r>
        <w:t xml:space="preserve">- оплата иных закупок товаров, работ и услуг для обеспечения государственных (муниципальных) нужд в сумме 349</w:t>
      </w:r>
      <w:r>
        <w:t xml:space="preserve">,58</w:t>
      </w:r>
      <w:r>
        <w:t xml:space="preserve"> тыс. рублей;</w:t>
      </w:r>
      <w:r/>
    </w:p>
    <w:p>
      <w:pPr>
        <w:pStyle w:val="586"/>
        <w:ind w:firstLine="709"/>
        <w:jc w:val="both"/>
        <w:spacing w:lineRule="auto" w:line="360"/>
      </w:pPr>
      <w:r>
        <w:t xml:space="preserve">-  у</w:t>
      </w:r>
      <w:r>
        <w:t xml:space="preserve">плата налоговых и иных платежей в сумме 3</w:t>
      </w:r>
      <w:r>
        <w:t xml:space="preserve">,</w:t>
      </w:r>
      <w:r>
        <w:t xml:space="preserve">00 тыс. рублей;</w:t>
      </w:r>
      <w:r/>
    </w:p>
    <w:p>
      <w:pPr>
        <w:pStyle w:val="586"/>
        <w:ind w:firstLine="709"/>
        <w:jc w:val="both"/>
        <w:spacing w:lineRule="auto" w:line="360"/>
      </w:pPr>
      <w:r>
        <w:t xml:space="preserve">- по созданию и обеспечению деятельности административных комиссий и определению перечня должностных лиц, уполномоченных составлять протоколы об адм</w:t>
      </w:r>
      <w:r>
        <w:t xml:space="preserve">инистративных правонарушениях - 2,00</w:t>
      </w:r>
      <w:r>
        <w:t xml:space="preserve"> тыс. рублей;</w:t>
      </w:r>
      <w:r/>
    </w:p>
    <w:p>
      <w:pPr>
        <w:pStyle w:val="586"/>
        <w:ind w:firstLine="709"/>
        <w:jc w:val="both"/>
        <w:spacing w:lineRule="auto" w:line="360"/>
      </w:pPr>
      <w:r>
        <w:t xml:space="preserve">- на исполнение части переданных полномочий в соответствии с пунктом 6, части 1, статьи 14 федерального закона № 131-ФЗ – </w:t>
      </w:r>
      <w:r>
        <w:t xml:space="preserve">124</w:t>
      </w:r>
      <w:r>
        <w:t xml:space="preserve">,</w:t>
      </w:r>
      <w:r>
        <w:t xml:space="preserve">80</w:t>
      </w:r>
      <w:r>
        <w:t xml:space="preserve"> тыс. рублей.</w:t>
      </w:r>
      <w:r/>
    </w:p>
    <w:p>
      <w:pPr>
        <w:pStyle w:val="586"/>
        <w:ind w:firstLine="709"/>
        <w:jc w:val="both"/>
        <w:spacing w:lineRule="auto" w:line="360"/>
        <w:rPr>
          <w:b/>
        </w:rPr>
      </w:pPr>
      <w:r>
        <w:rPr>
          <w:b/>
        </w:rPr>
        <w:t xml:space="preserve">По подразделу 0113  «Другие общегосударственные вопросы»</w:t>
      </w:r>
      <w:r>
        <w:rPr>
          <w:b/>
        </w:rPr>
        <w:t xml:space="preserve"> </w:t>
      </w:r>
      <w:r>
        <w:t xml:space="preserve">предусмотрены расходы в сумме - 192,80 тыс. рублей.</w:t>
      </w:r>
      <w:r>
        <w:rPr>
          <w:b/>
        </w:rPr>
      </w:r>
      <w:r/>
    </w:p>
    <w:p>
      <w:pPr>
        <w:pStyle w:val="630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По разделу</w:t>
      </w:r>
      <w:r>
        <w:rPr>
          <w:b/>
          <w:sz w:val="24"/>
          <w:szCs w:val="24"/>
          <w:lang w:val="ru-RU"/>
        </w:rPr>
        <w:t xml:space="preserve"> 0203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«</w:t>
      </w:r>
      <w:r>
        <w:rPr>
          <w:b/>
          <w:sz w:val="24"/>
          <w:szCs w:val="24"/>
        </w:rPr>
        <w:t xml:space="preserve">Национальная оборона</w:t>
      </w:r>
      <w:r>
        <w:rPr>
          <w:b/>
          <w:i/>
          <w:sz w:val="24"/>
          <w:szCs w:val="24"/>
        </w:rPr>
        <w:t xml:space="preserve">»</w:t>
      </w:r>
      <w:r>
        <w:rPr>
          <w:sz w:val="24"/>
          <w:szCs w:val="24"/>
        </w:rPr>
        <w:t xml:space="preserve"> предусмотрены межбюджетные трансферты поселениям на осуществление полномочий по первичному воинскому учету на территориях, где отсутствуют военные комиссариаты в размере </w:t>
      </w:r>
      <w:r>
        <w:rPr>
          <w:sz w:val="24"/>
          <w:szCs w:val="24"/>
          <w:lang w:val="ru-RU"/>
        </w:rPr>
        <w:t xml:space="preserve">177</w:t>
      </w:r>
      <w:r>
        <w:rPr>
          <w:sz w:val="24"/>
          <w:szCs w:val="24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90</w:t>
      </w:r>
      <w:r>
        <w:rPr>
          <w:sz w:val="24"/>
          <w:szCs w:val="24"/>
        </w:rPr>
        <w:t xml:space="preserve"> тыс. рублей.</w:t>
      </w:r>
      <w:r/>
    </w:p>
    <w:p>
      <w:pPr>
        <w:pStyle w:val="586"/>
        <w:ind w:firstLine="709"/>
        <w:jc w:val="both"/>
        <w:spacing w:lineRule="auto" w:line="360"/>
        <w:rPr>
          <w:szCs w:val="24"/>
        </w:rPr>
      </w:pPr>
      <w:r>
        <w:rPr>
          <w:b/>
          <w:szCs w:val="24"/>
        </w:rPr>
        <w:t xml:space="preserve">По разделу</w:t>
      </w:r>
      <w:r>
        <w:rPr>
          <w:b/>
          <w:szCs w:val="24"/>
        </w:rPr>
        <w:t xml:space="preserve"> 0409</w:t>
      </w:r>
      <w:r>
        <w:rPr>
          <w:b/>
          <w:szCs w:val="24"/>
        </w:rPr>
        <w:t xml:space="preserve"> </w:t>
      </w:r>
      <w:r>
        <w:rPr>
          <w:b/>
          <w:i/>
          <w:szCs w:val="24"/>
        </w:rPr>
        <w:t xml:space="preserve">«</w:t>
      </w:r>
      <w:r>
        <w:rPr>
          <w:b/>
          <w:szCs w:val="24"/>
        </w:rPr>
        <w:t xml:space="preserve">Национальная экономика</w:t>
      </w:r>
      <w:r>
        <w:rPr>
          <w:b/>
          <w:i/>
          <w:szCs w:val="24"/>
        </w:rPr>
        <w:t xml:space="preserve">»</w:t>
      </w:r>
      <w:r>
        <w:rPr>
          <w:szCs w:val="24"/>
        </w:rPr>
        <w:t xml:space="preserve"> предусмотрены расходы</w:t>
      </w:r>
      <w:r>
        <w:rPr>
          <w:szCs w:val="24"/>
        </w:rPr>
        <w:t xml:space="preserve">  дорожного фонда – </w:t>
      </w:r>
      <w:r>
        <w:rPr>
          <w:szCs w:val="24"/>
        </w:rPr>
        <w:t xml:space="preserve">633,82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;</w:t>
      </w:r>
      <w:r>
        <w:rPr>
          <w:szCs w:val="24"/>
        </w:rPr>
      </w:r>
      <w:r/>
    </w:p>
    <w:p>
      <w:pPr>
        <w:pStyle w:val="586"/>
        <w:ind w:firstLine="709"/>
        <w:jc w:val="both"/>
        <w:spacing w:lineRule="auto" w:line="360"/>
      </w:pPr>
      <w:r>
        <w:rPr>
          <w:b/>
        </w:rPr>
        <w:t xml:space="preserve">По разделу</w:t>
      </w:r>
      <w:r>
        <w:rPr>
          <w:b/>
        </w:rPr>
        <w:t xml:space="preserve"> 0503</w:t>
      </w:r>
      <w:r>
        <w:rPr>
          <w:b/>
        </w:rPr>
        <w:t xml:space="preserve"> </w:t>
      </w:r>
      <w:r>
        <w:rPr>
          <w:b/>
          <w:i/>
        </w:rPr>
        <w:t xml:space="preserve">«</w:t>
      </w:r>
      <w:r>
        <w:rPr>
          <w:b/>
        </w:rPr>
        <w:t xml:space="preserve">Жилищно-коммунальное хозяйство</w:t>
      </w:r>
      <w:r>
        <w:rPr>
          <w:b/>
          <w:i/>
        </w:rPr>
        <w:t xml:space="preserve">»</w:t>
      </w:r>
      <w:r>
        <w:t xml:space="preserve"> в составе расходов бюджета  предусмотрены бюджетные ассигнования по следующим направлениям:</w:t>
      </w:r>
      <w:r/>
    </w:p>
    <w:p>
      <w:pPr>
        <w:pStyle w:val="586"/>
        <w:ind w:firstLine="709"/>
        <w:jc w:val="both"/>
        <w:spacing w:lineRule="auto" w:line="360"/>
      </w:pPr>
      <w:r>
        <w:t xml:space="preserve">- уличное освещение – </w:t>
      </w:r>
      <w:r>
        <w:t xml:space="preserve">146</w:t>
      </w:r>
      <w:r>
        <w:t xml:space="preserve">,</w:t>
      </w:r>
      <w:r>
        <w:t xml:space="preserve">00 тыс. рублей;</w:t>
      </w:r>
      <w:r/>
    </w:p>
    <w:p>
      <w:pPr>
        <w:pStyle w:val="586"/>
        <w:ind w:firstLine="709"/>
        <w:jc w:val="both"/>
        <w:spacing w:lineRule="auto" w:line="360"/>
      </w:pPr>
      <w:r>
        <w:t xml:space="preserve">- </w:t>
      </w:r>
      <w:r>
        <w:t xml:space="preserve">благоустройство</w:t>
      </w:r>
      <w:r>
        <w:t xml:space="preserve"> территории – 4</w:t>
      </w:r>
      <w:r>
        <w:t xml:space="preserve">0,00</w:t>
      </w:r>
      <w:r>
        <w:t xml:space="preserve"> тыс. рублей;</w:t>
      </w:r>
      <w:r/>
    </w:p>
    <w:p>
      <w:pPr>
        <w:pStyle w:val="586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rPr>
          <w:b/>
        </w:rPr>
        <w:t xml:space="preserve">П</w:t>
      </w:r>
      <w:r>
        <w:rPr>
          <w:b/>
        </w:rPr>
        <w:t xml:space="preserve">о подразделу</w:t>
      </w:r>
      <w:r>
        <w:rPr>
          <w:b/>
        </w:rPr>
        <w:t xml:space="preserve"> 0801</w:t>
      </w:r>
      <w:r>
        <w:rPr>
          <w:b/>
        </w:rPr>
        <w:t xml:space="preserve"> </w:t>
      </w:r>
      <w:r>
        <w:rPr>
          <w:b/>
          <w:i/>
        </w:rPr>
        <w:t xml:space="preserve">«</w:t>
      </w:r>
      <w:r>
        <w:rPr>
          <w:b/>
        </w:rPr>
        <w:t xml:space="preserve">Культура, кинематография</w:t>
      </w:r>
      <w:r>
        <w:rPr>
          <w:b/>
          <w:i/>
        </w:rPr>
        <w:t xml:space="preserve">»</w:t>
      </w:r>
      <w:r>
        <w:rPr>
          <w:i/>
        </w:rPr>
        <w:t xml:space="preserve"> </w:t>
      </w:r>
      <w:r>
        <w:t xml:space="preserve">предусмотрены бюджетные ассигнования:</w:t>
      </w:r>
      <w:r/>
    </w:p>
    <w:p>
      <w:pPr>
        <w:pStyle w:val="586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- на</w:t>
      </w:r>
      <w:r>
        <w:rPr>
          <w:szCs w:val="24"/>
        </w:rPr>
        <w:t xml:space="preserve"> выполнение функций казенным  учреждением МКУ «Эстерловский культурно-</w:t>
      </w:r>
      <w:r>
        <w:rPr>
          <w:szCs w:val="24"/>
        </w:rPr>
        <w:t xml:space="preserve">досуговый</w:t>
      </w:r>
      <w:r>
        <w:rPr>
          <w:szCs w:val="24"/>
        </w:rPr>
        <w:t xml:space="preserve"> центр»</w:t>
      </w:r>
      <w:r>
        <w:t xml:space="preserve"> в </w:t>
      </w:r>
      <w:r>
        <w:t xml:space="preserve">сумме 2</w:t>
      </w:r>
      <w:r>
        <w:t xml:space="preserve"> </w:t>
      </w:r>
      <w:r>
        <w:t xml:space="preserve">206</w:t>
      </w:r>
      <w:r>
        <w:t xml:space="preserve">,5</w:t>
      </w:r>
      <w:r>
        <w:t xml:space="preserve">0</w:t>
      </w:r>
      <w:r>
        <w:t xml:space="preserve"> тыс. </w:t>
      </w:r>
      <w:r>
        <w:t xml:space="preserve">рублей. Расчет расходов на оплату труда работников казенного учреждения осуществлен по фактически замещенным ставкам в рамках утвержденных штатных расписаний</w:t>
      </w:r>
      <w:r>
        <w:t xml:space="preserve"> с учетом повышения МРОТ</w:t>
      </w:r>
      <w:r>
        <w:t xml:space="preserve"> и уплату страховых взносов. Часть расходов на оплату труда за счет программы Республики Карелия (</w:t>
      </w:r>
      <w:r>
        <w:t xml:space="preserve">Реализация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</w:t>
      </w:r>
      <w:r>
        <w:t xml:space="preserve">) в сумме 173,50 тыс. рублей и софинансирования</w:t>
      </w:r>
      <w:r>
        <w:t xml:space="preserve"> расходов на реализацию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</w:t>
      </w:r>
      <w:r>
        <w:t xml:space="preserve"> в сумме 43,37 тыс. рублей.</w:t>
      </w:r>
      <w:r/>
    </w:p>
    <w:p>
      <w:pPr>
        <w:pStyle w:val="586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 </w:t>
      </w:r>
      <w:r>
        <w:t xml:space="preserve">- оплата иных закупок товаров, работ и услуг для обеспечения государственных (муниципальных) нужд в сумме 550</w:t>
      </w:r>
      <w:r>
        <w:t xml:space="preserve">,</w:t>
      </w:r>
      <w:r>
        <w:t xml:space="preserve">0</w:t>
      </w:r>
      <w:r>
        <w:t xml:space="preserve">0 тыс. рублей;</w:t>
      </w:r>
      <w:r/>
    </w:p>
    <w:p>
      <w:pPr>
        <w:pStyle w:val="586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-  уплата налоговых и иных платежей в сумме 4,00 тыс. рублей.</w:t>
      </w:r>
      <w:r>
        <w:rPr>
          <w:b/>
        </w:rPr>
      </w:r>
      <w:r/>
    </w:p>
    <w:p>
      <w:pPr>
        <w:pStyle w:val="433"/>
      </w:pPr>
      <w:r/>
      <w:r/>
    </w:p>
    <w:p>
      <w:pPr>
        <w:pStyle w:val="586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6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6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6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5. </w:t>
      </w:r>
      <w:r>
        <w:rPr>
          <w:b/>
          <w:szCs w:val="24"/>
        </w:rPr>
        <w:t xml:space="preserve">ДЕФИЦИТ</w:t>
      </w:r>
      <w:r>
        <w:rPr>
          <w:b/>
          <w:szCs w:val="24"/>
        </w:rPr>
      </w:r>
      <w:r/>
      <w:r>
        <w:rPr>
          <w:b/>
          <w:szCs w:val="24"/>
        </w:rPr>
      </w:r>
      <w:r>
        <w:rPr>
          <w:b/>
          <w:szCs w:val="24"/>
        </w:rPr>
      </w:r>
    </w:p>
    <w:p>
      <w:pPr>
        <w:pStyle w:val="433"/>
        <w:rPr>
          <w:szCs w:val="24"/>
        </w:rPr>
      </w:pPr>
      <w:r>
        <w:rPr>
          <w:szCs w:val="24"/>
        </w:rPr>
      </w:r>
      <w:r/>
    </w:p>
    <w:p>
      <w:pPr>
        <w:pStyle w:val="586"/>
        <w:ind w:firstLine="567"/>
        <w:jc w:val="both"/>
        <w:spacing w:lineRule="auto" w:line="360"/>
        <w:rPr>
          <w:szCs w:val="24"/>
        </w:rPr>
      </w:pPr>
      <w:r>
        <w:rPr>
          <w:bCs/>
          <w:szCs w:val="24"/>
        </w:rPr>
        <w:t xml:space="preserve">Проект бюджета сформирован с </w:t>
      </w:r>
      <w:r>
        <w:rPr>
          <w:bCs/>
          <w:szCs w:val="24"/>
        </w:rPr>
        <w:t xml:space="preserve">де</w:t>
      </w:r>
      <w:r>
        <w:rPr>
          <w:bCs/>
          <w:szCs w:val="24"/>
        </w:rPr>
        <w:t xml:space="preserve">фицитом на </w:t>
      </w:r>
      <w:r>
        <w:rPr>
          <w:bCs/>
          <w:szCs w:val="24"/>
        </w:rPr>
        <w:t xml:space="preserve">20</w:t>
      </w:r>
      <w:r>
        <w:rPr>
          <w:bCs/>
          <w:szCs w:val="24"/>
        </w:rPr>
        <w:t xml:space="preserve">23</w:t>
      </w:r>
      <w:r>
        <w:rPr>
          <w:bCs/>
          <w:szCs w:val="24"/>
        </w:rPr>
        <w:t xml:space="preserve"> год в сумме </w:t>
      </w:r>
      <w:r>
        <w:rPr>
          <w:bCs/>
          <w:szCs w:val="24"/>
        </w:rPr>
        <w:t xml:space="preserve">486</w:t>
      </w:r>
      <w:r>
        <w:rPr>
          <w:bCs/>
          <w:szCs w:val="24"/>
        </w:rPr>
        <w:t xml:space="preserve">,</w:t>
      </w:r>
      <w:r>
        <w:rPr>
          <w:bCs/>
          <w:szCs w:val="24"/>
        </w:rPr>
        <w:t xml:space="preserve">28</w:t>
      </w:r>
      <w:r>
        <w:rPr>
          <w:bCs/>
          <w:szCs w:val="24"/>
        </w:rPr>
        <w:t xml:space="preserve"> тыс.</w:t>
      </w:r>
      <w:r>
        <w:rPr>
          <w:bCs/>
          <w:szCs w:val="24"/>
        </w:rPr>
        <w:t xml:space="preserve"> рублей</w:t>
      </w:r>
      <w:r>
        <w:rPr>
          <w:szCs w:val="24"/>
        </w:rPr>
        <w:t xml:space="preserve">, что составляет к объему доходов бюджета </w:t>
      </w:r>
      <w:r>
        <w:rPr>
          <w:szCs w:val="24"/>
        </w:rPr>
        <w:t xml:space="preserve">Элисенваарского сельского</w:t>
      </w:r>
      <w:r>
        <w:rPr>
          <w:szCs w:val="24"/>
        </w:rPr>
        <w:t xml:space="preserve"> поселения без  учета финансовой помощи из бюджета Лахден</w:t>
      </w:r>
      <w:r>
        <w:rPr>
          <w:szCs w:val="24"/>
        </w:rPr>
        <w:t xml:space="preserve">похского муниципального района </w:t>
      </w:r>
      <w:r>
        <w:rPr>
          <w:szCs w:val="24"/>
        </w:rPr>
        <w:t xml:space="preserve">16</w:t>
      </w:r>
      <w:r>
        <w:rPr>
          <w:szCs w:val="24"/>
        </w:rPr>
        <w:t xml:space="preserve">,69</w:t>
      </w:r>
      <w:r>
        <w:rPr>
          <w:szCs w:val="24"/>
        </w:rPr>
        <w:t xml:space="preserve"> </w:t>
      </w:r>
      <w:r>
        <w:rPr>
          <w:szCs w:val="24"/>
        </w:rPr>
        <w:t xml:space="preserve">процента</w:t>
      </w:r>
      <w:r>
        <w:rPr>
          <w:szCs w:val="24"/>
        </w:rPr>
        <w:t xml:space="preserve">. </w:t>
      </w:r>
      <w:r>
        <w:rPr>
          <w:szCs w:val="24"/>
        </w:rPr>
        <w:t xml:space="preserve">Дефицит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20</w:t>
      </w:r>
      <w:r>
        <w:rPr>
          <w:szCs w:val="24"/>
        </w:rPr>
        <w:t xml:space="preserve">23</w:t>
      </w:r>
      <w:r>
        <w:rPr>
          <w:szCs w:val="24"/>
        </w:rPr>
        <w:t xml:space="preserve"> год превышает ограничения, установленные частью 1 пункта 3 статьи 92.1 Бюджетного кодекса Российской Федерации.</w:t>
      </w:r>
      <w:r>
        <w:rPr>
          <w:szCs w:val="24"/>
        </w:rPr>
        <w:t xml:space="preserve"> </w:t>
      </w:r>
      <w:r>
        <w:rPr>
          <w:szCs w:val="24"/>
        </w:rPr>
        <w:t xml:space="preserve">В соответствии с частью 3 указанн</w:t>
      </w:r>
      <w:r>
        <w:rPr>
          <w:szCs w:val="24"/>
        </w:rPr>
        <w:t xml:space="preserve">ой статьи, снижения остатков средств на счетах по учету средств местного бюджета, дефицит местного бюджета может превысить ограничения, установленные настоящим пунктом, в пределах суммы снижения остатков средств на счетах по учету средств местного бюджета.</w:t>
      </w:r>
      <w:r>
        <w:rPr>
          <w:szCs w:val="24"/>
        </w:rPr>
      </w:r>
      <w:r/>
    </w:p>
    <w:p>
      <w:pPr>
        <w:pStyle w:val="586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  <w:t xml:space="preserve">Погашение дефицита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20</w:t>
      </w:r>
      <w:r>
        <w:rPr>
          <w:szCs w:val="24"/>
        </w:rPr>
        <w:t xml:space="preserve">23</w:t>
      </w:r>
      <w:r>
        <w:rPr>
          <w:szCs w:val="24"/>
        </w:rPr>
        <w:t xml:space="preserve"> год в размере 486</w:t>
      </w:r>
      <w:r>
        <w:rPr>
          <w:szCs w:val="24"/>
        </w:rPr>
        <w:t xml:space="preserve">,28</w:t>
      </w:r>
      <w:r>
        <w:rPr>
          <w:szCs w:val="24"/>
        </w:rPr>
        <w:t xml:space="preserve"> тыс. руб. производится  за счет изменения остатков средств на счетах бюджета.</w:t>
      </w:r>
      <w:r>
        <w:rPr>
          <w:szCs w:val="24"/>
        </w:rPr>
      </w:r>
      <w:r/>
    </w:p>
    <w:p>
      <w:pPr>
        <w:pStyle w:val="596"/>
        <w:ind w:firstLine="709"/>
        <w:jc w:val="both"/>
        <w:spacing w:lineRule="auto" w:line="360"/>
        <w:tabs>
          <w:tab w:val="left" w:pos="0" w:leader="none"/>
        </w:tabs>
        <w:rPr>
          <w:szCs w:val="28"/>
          <w:highlight w:val="yellow"/>
        </w:rPr>
      </w:pPr>
      <w:r>
        <w:rPr>
          <w:sz w:val="24"/>
          <w:szCs w:val="28"/>
        </w:rPr>
        <w:t xml:space="preserve">Заемные источники финансирования дефицита бюджета на 20</w:t>
      </w:r>
      <w:r>
        <w:rPr>
          <w:sz w:val="24"/>
          <w:szCs w:val="28"/>
        </w:rPr>
        <w:t xml:space="preserve">23</w:t>
      </w:r>
      <w:r>
        <w:rPr>
          <w:sz w:val="24"/>
          <w:szCs w:val="28"/>
        </w:rPr>
        <w:t xml:space="preserve"> год не </w:t>
      </w:r>
      <w:r>
        <w:rPr>
          <w:sz w:val="24"/>
          <w:szCs w:val="28"/>
        </w:rPr>
        <w:t xml:space="preserve">предусмотрены.</w:t>
      </w:r>
      <w:r>
        <w:rPr>
          <w:szCs w:val="28"/>
          <w:highlight w:val="yellow"/>
        </w:rPr>
      </w:r>
      <w:r/>
    </w:p>
    <w:p>
      <w:pPr>
        <w:pStyle w:val="586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  <w:t xml:space="preserve">Предложенный проект обеспечивает соблюдение параметров, определенны</w:t>
      </w:r>
      <w:r>
        <w:rPr>
          <w:szCs w:val="24"/>
        </w:rPr>
        <w:t xml:space="preserve">х</w:t>
      </w:r>
      <w:r>
        <w:rPr>
          <w:szCs w:val="24"/>
        </w:rPr>
        <w:t xml:space="preserve"> Бюджетным Кодексом Российской Федерации. </w:t>
      </w:r>
      <w:r/>
    </w:p>
    <w:p>
      <w:pPr>
        <w:pStyle w:val="586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Проект решения не содержит коррупциогенных факторов.</w:t>
      </w:r>
      <w:r>
        <w:rPr>
          <w:szCs w:val="24"/>
        </w:rPr>
      </w:r>
      <w:r/>
    </w:p>
    <w:p>
      <w:pPr>
        <w:pStyle w:val="586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/>
    </w:p>
    <w:p>
      <w:pPr>
        <w:pStyle w:val="586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>
        <w:rPr>
          <w:szCs w:val="24"/>
        </w:rPr>
      </w:r>
      <w:r/>
    </w:p>
    <w:p>
      <w:pPr>
        <w:pStyle w:val="586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>
        <w:rPr>
          <w:szCs w:val="24"/>
        </w:rPr>
      </w:r>
      <w:r/>
    </w:p>
    <w:p>
      <w:pPr>
        <w:pStyle w:val="586"/>
        <w:ind w:firstLine="567"/>
        <w:jc w:val="both"/>
        <w:spacing w:lineRule="auto" w:line="360"/>
        <w:rPr>
          <w:vanish/>
          <w:sz w:val="20"/>
        </w:rPr>
      </w:pPr>
      <w:r>
        <w:rPr>
          <w:szCs w:val="24"/>
        </w:rPr>
        <w:t xml:space="preserve">   Главный специалист</w:t>
      </w:r>
      <w:r>
        <w:rPr>
          <w:szCs w:val="24"/>
        </w:rPr>
        <w:t xml:space="preserve">:                                               </w:t>
      </w:r>
      <w:r>
        <w:rPr>
          <w:szCs w:val="24"/>
        </w:rPr>
        <w:t xml:space="preserve">        </w:t>
      </w:r>
      <w:r>
        <w:rPr>
          <w:szCs w:val="24"/>
        </w:rPr>
        <w:t xml:space="preserve">В</w:t>
      </w:r>
      <w:r>
        <w:rPr>
          <w:szCs w:val="24"/>
        </w:rPr>
        <w:t xml:space="preserve">.</w:t>
      </w:r>
      <w:r>
        <w:rPr>
          <w:szCs w:val="24"/>
        </w:rPr>
        <w:t xml:space="preserve">О</w:t>
      </w:r>
      <w:r>
        <w:rPr>
          <w:szCs w:val="24"/>
        </w:rPr>
        <w:t xml:space="preserve">.</w:t>
      </w:r>
      <w:r>
        <w:rPr>
          <w:szCs w:val="24"/>
        </w:rPr>
        <w:t xml:space="preserve">Овчарова</w:t>
      </w:r>
      <w:r/>
    </w:p>
    <w:sectPr>
      <w:headerReference w:type="default" r:id="rId8"/>
      <w:footnotePr/>
      <w:type w:val="nextPage"/>
      <w:pgSz w:w="11906" w:h="16838" w:orient="portrait"/>
      <w:pgMar w:top="567" w:right="851" w:bottom="567" w:left="1701" w:header="720" w:footer="720"/>
      <w:cols w:num="1" w:sep="0" w:space="720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 CYR">
    <w:panose1 w:val="02020603050405020304"/>
  </w:font>
  <w:font w:name="Symbol">
    <w:panose1 w:val="05050102010706020507"/>
  </w:font>
  <w:font w:name="Verdana">
    <w:panose1 w:val="020B0604030504040204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10</w:t>
    </w:r>
    <w:r>
      <w:fldChar w:fldCharType="end"/>
    </w:r>
    <w:r/>
  </w:p>
  <w:p>
    <w:pPr>
      <w:pStyle w:val="62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6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6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6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6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6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6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6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6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6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586"/>
        <w:ind w:left="126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86"/>
        <w:ind w:left="19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6"/>
        <w:ind w:left="270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6"/>
        <w:ind w:left="34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6"/>
        <w:ind w:left="41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6"/>
        <w:ind w:left="486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6"/>
        <w:ind w:left="55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6"/>
        <w:ind w:left="63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6"/>
        <w:ind w:left="7022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6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6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6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6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6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6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6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6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6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6"/>
        <w:ind w:left="1571" w:hanging="360"/>
      </w:pPr>
    </w:lvl>
    <w:lvl w:ilvl="1">
      <w:start w:val="1"/>
      <w:numFmt w:val="bullet"/>
      <w:isLgl w:val="false"/>
      <w:suff w:val="tab"/>
      <w:lvlText w:val="o"/>
      <w:lvlJc w:val="left"/>
      <w:pPr>
        <w:pStyle w:val="5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6"/>
        <w:ind w:left="7331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6"/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86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6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6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6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6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6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6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6"/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6"/>
        <w:ind w:left="1069" w:hanging="360"/>
        <w:tabs>
          <w:tab w:val="left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86"/>
        <w:ind w:left="1789" w:hanging="360"/>
        <w:tabs>
          <w:tab w:val="left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86"/>
        <w:ind w:left="2509" w:hanging="180"/>
        <w:tabs>
          <w:tab w:val="left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86"/>
        <w:ind w:left="3229" w:hanging="360"/>
        <w:tabs>
          <w:tab w:val="left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86"/>
        <w:ind w:left="3949" w:hanging="360"/>
        <w:tabs>
          <w:tab w:val="left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86"/>
        <w:ind w:left="4669" w:hanging="180"/>
        <w:tabs>
          <w:tab w:val="left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86"/>
        <w:ind w:left="5389" w:hanging="360"/>
        <w:tabs>
          <w:tab w:val="left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86"/>
        <w:ind w:left="6109" w:hanging="360"/>
        <w:tabs>
          <w:tab w:val="left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86"/>
        <w:ind w:left="6829" w:hanging="180"/>
        <w:tabs>
          <w:tab w:val="left" w:pos="6829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6"/>
        <w:ind w:left="1183" w:hanging="360"/>
        <w:tabs>
          <w:tab w:val="left" w:pos="118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6"/>
        <w:ind w:left="1620" w:hanging="360"/>
        <w:tabs>
          <w:tab w:val="left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6"/>
        <w:ind w:left="2340" w:hanging="360"/>
        <w:tabs>
          <w:tab w:val="left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6"/>
        <w:ind w:left="3060" w:hanging="360"/>
        <w:tabs>
          <w:tab w:val="left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6"/>
        <w:ind w:left="3780" w:hanging="360"/>
        <w:tabs>
          <w:tab w:val="left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6"/>
        <w:ind w:left="4500" w:hanging="360"/>
        <w:tabs>
          <w:tab w:val="left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6"/>
        <w:ind w:left="5220" w:hanging="360"/>
        <w:tabs>
          <w:tab w:val="left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6"/>
        <w:ind w:left="5940" w:hanging="360"/>
        <w:tabs>
          <w:tab w:val="left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6"/>
        <w:ind w:left="6660" w:hanging="360"/>
        <w:tabs>
          <w:tab w:val="left" w:pos="666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586"/>
        <w:ind w:left="765" w:hanging="405"/>
        <w:tabs>
          <w:tab w:val="left" w:pos="7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8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8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8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8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8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8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8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86"/>
        <w:ind w:left="6480" w:hanging="180"/>
        <w:tabs>
          <w:tab w:val="left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6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6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6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6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6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6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6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6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6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6"/>
        <w:ind w:left="1699" w:hanging="990"/>
      </w:pPr>
      <w:rPr>
        <w:rFonts w:ascii="Times New Roman" w:hAnsi="Times New Roman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586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6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6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6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6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6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6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6"/>
        <w:ind w:left="6829" w:hanging="180"/>
      </w:pPr>
    </w:lvl>
  </w:abstractNum>
  <w:abstractNum w:abstractNumId="10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6"/>
        <w:ind w:left="927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586"/>
        <w:ind w:left="1647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6"/>
        <w:ind w:left="236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6"/>
        <w:ind w:left="308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6"/>
        <w:ind w:left="3807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6"/>
        <w:ind w:left="452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6"/>
        <w:ind w:left="524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6"/>
        <w:ind w:left="5967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6"/>
        <w:ind w:left="6687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6"/>
        <w:ind w:left="1571" w:hanging="360"/>
      </w:pPr>
    </w:lvl>
    <w:lvl w:ilvl="1">
      <w:start w:val="1"/>
      <w:numFmt w:val="bullet"/>
      <w:isLgl w:val="false"/>
      <w:suff w:val="tab"/>
      <w:lvlText w:val="o"/>
      <w:lvlJc w:val="left"/>
      <w:pPr>
        <w:pStyle w:val="5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6"/>
        <w:ind w:left="7331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6"/>
        <w:ind w:left="1699" w:hanging="990"/>
      </w:pPr>
      <w:rPr>
        <w:rFonts w:ascii="Times New Roman" w:hAnsi="Times New Roman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586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6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6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6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6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6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6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6"/>
        <w:ind w:left="6829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7"/>
  </w:num>
  <w:num w:numId="11">
    <w:abstractNumId w:val="5"/>
  </w:num>
  <w:num w:numId="12">
    <w:abstractNumId w:val="9"/>
  </w:num>
  <w:num w:numId="13">
    <w:abstractNumId w:val="12"/>
  </w:num>
  <w:num w:numId="14">
    <w:abstractNumId w:val="1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14">
    <w:name w:val="Heading 1"/>
    <w:link w:val="41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15">
    <w:name w:val="Heading 1 Char"/>
    <w:link w:val="414"/>
    <w:uiPriority w:val="9"/>
    <w:rPr>
      <w:rFonts w:ascii="Arial" w:hAnsi="Arial" w:cs="Arial" w:eastAsia="Arial"/>
      <w:sz w:val="40"/>
      <w:szCs w:val="40"/>
    </w:rPr>
  </w:style>
  <w:style w:type="paragraph" w:styleId="416">
    <w:name w:val="Heading 2"/>
    <w:link w:val="41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17">
    <w:name w:val="Heading 2 Char"/>
    <w:link w:val="416"/>
    <w:uiPriority w:val="9"/>
    <w:rPr>
      <w:rFonts w:ascii="Arial" w:hAnsi="Arial" w:cs="Arial" w:eastAsia="Arial"/>
      <w:sz w:val="34"/>
    </w:rPr>
  </w:style>
  <w:style w:type="paragraph" w:styleId="418">
    <w:name w:val="Heading 3"/>
    <w:link w:val="41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19">
    <w:name w:val="Heading 3 Char"/>
    <w:link w:val="418"/>
    <w:uiPriority w:val="9"/>
    <w:rPr>
      <w:rFonts w:ascii="Arial" w:hAnsi="Arial" w:cs="Arial" w:eastAsia="Arial"/>
      <w:sz w:val="30"/>
      <w:szCs w:val="30"/>
    </w:rPr>
  </w:style>
  <w:style w:type="paragraph" w:styleId="420">
    <w:name w:val="Heading 4"/>
    <w:link w:val="42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21">
    <w:name w:val="Heading 4 Char"/>
    <w:link w:val="420"/>
    <w:uiPriority w:val="9"/>
    <w:rPr>
      <w:rFonts w:ascii="Arial" w:hAnsi="Arial" w:cs="Arial" w:eastAsia="Arial"/>
      <w:b/>
      <w:bCs/>
      <w:sz w:val="26"/>
      <w:szCs w:val="26"/>
    </w:rPr>
  </w:style>
  <w:style w:type="paragraph" w:styleId="422">
    <w:name w:val="Heading 5"/>
    <w:link w:val="42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23">
    <w:name w:val="Heading 5 Char"/>
    <w:link w:val="422"/>
    <w:uiPriority w:val="9"/>
    <w:rPr>
      <w:rFonts w:ascii="Arial" w:hAnsi="Arial" w:cs="Arial" w:eastAsia="Arial"/>
      <w:b/>
      <w:bCs/>
      <w:sz w:val="24"/>
      <w:szCs w:val="24"/>
    </w:rPr>
  </w:style>
  <w:style w:type="paragraph" w:styleId="424">
    <w:name w:val="Heading 6"/>
    <w:link w:val="42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25">
    <w:name w:val="Heading 6 Char"/>
    <w:link w:val="424"/>
    <w:uiPriority w:val="9"/>
    <w:rPr>
      <w:rFonts w:ascii="Arial" w:hAnsi="Arial" w:cs="Arial" w:eastAsia="Arial"/>
      <w:b/>
      <w:bCs/>
      <w:sz w:val="22"/>
      <w:szCs w:val="22"/>
    </w:rPr>
  </w:style>
  <w:style w:type="paragraph" w:styleId="426">
    <w:name w:val="Heading 7"/>
    <w:link w:val="42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27">
    <w:name w:val="Heading 7 Char"/>
    <w:link w:val="42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28">
    <w:name w:val="Heading 8"/>
    <w:link w:val="42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29">
    <w:name w:val="Heading 8 Char"/>
    <w:link w:val="428"/>
    <w:uiPriority w:val="9"/>
    <w:rPr>
      <w:rFonts w:ascii="Arial" w:hAnsi="Arial" w:cs="Arial" w:eastAsia="Arial"/>
      <w:i/>
      <w:iCs/>
      <w:sz w:val="22"/>
      <w:szCs w:val="22"/>
    </w:rPr>
  </w:style>
  <w:style w:type="paragraph" w:styleId="430">
    <w:name w:val="Heading 9"/>
    <w:link w:val="43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31">
    <w:name w:val="Heading 9 Char"/>
    <w:link w:val="430"/>
    <w:uiPriority w:val="9"/>
    <w:rPr>
      <w:rFonts w:ascii="Arial" w:hAnsi="Arial" w:cs="Arial" w:eastAsia="Arial"/>
      <w:i/>
      <w:iCs/>
      <w:sz w:val="21"/>
      <w:szCs w:val="21"/>
    </w:rPr>
  </w:style>
  <w:style w:type="paragraph" w:styleId="432">
    <w:name w:val="List Paragraph"/>
    <w:qFormat/>
    <w:uiPriority w:val="34"/>
    <w:pPr>
      <w:contextualSpacing w:val="true"/>
      <w:ind w:left="720"/>
    </w:pPr>
  </w:style>
  <w:style w:type="paragraph" w:styleId="433">
    <w:name w:val="No Spacing"/>
    <w:qFormat/>
    <w:uiPriority w:val="1"/>
    <w:pPr>
      <w:spacing w:lineRule="auto" w:line="240" w:after="0" w:before="0"/>
    </w:pPr>
  </w:style>
  <w:style w:type="paragraph" w:styleId="434">
    <w:name w:val="Title"/>
    <w:link w:val="4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35">
    <w:name w:val="Title Char"/>
    <w:link w:val="434"/>
    <w:uiPriority w:val="10"/>
    <w:rPr>
      <w:sz w:val="48"/>
      <w:szCs w:val="48"/>
    </w:rPr>
  </w:style>
  <w:style w:type="paragraph" w:styleId="436">
    <w:name w:val="Subtitle"/>
    <w:link w:val="437"/>
    <w:qFormat/>
    <w:uiPriority w:val="11"/>
    <w:rPr>
      <w:sz w:val="24"/>
      <w:szCs w:val="24"/>
    </w:rPr>
    <w:pPr>
      <w:spacing w:after="200" w:before="200"/>
    </w:pPr>
  </w:style>
  <w:style w:type="character" w:styleId="437">
    <w:name w:val="Subtitle Char"/>
    <w:link w:val="436"/>
    <w:uiPriority w:val="11"/>
    <w:rPr>
      <w:sz w:val="24"/>
      <w:szCs w:val="24"/>
    </w:rPr>
  </w:style>
  <w:style w:type="paragraph" w:styleId="438">
    <w:name w:val="Quote"/>
    <w:link w:val="439"/>
    <w:qFormat/>
    <w:uiPriority w:val="29"/>
    <w:rPr>
      <w:i/>
    </w:rPr>
    <w:pPr>
      <w:ind w:left="720" w:right="720"/>
    </w:pPr>
  </w:style>
  <w:style w:type="character" w:styleId="439">
    <w:name w:val="Quote Char"/>
    <w:link w:val="438"/>
    <w:uiPriority w:val="29"/>
    <w:rPr>
      <w:i/>
    </w:rPr>
  </w:style>
  <w:style w:type="paragraph" w:styleId="440">
    <w:name w:val="Intense Quote"/>
    <w:link w:val="44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41">
    <w:name w:val="Intense Quote Char"/>
    <w:link w:val="440"/>
    <w:uiPriority w:val="30"/>
    <w:rPr>
      <w:i/>
    </w:rPr>
  </w:style>
  <w:style w:type="paragraph" w:styleId="442">
    <w:name w:val="Header"/>
    <w:link w:val="4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3">
    <w:name w:val="Header Char"/>
    <w:link w:val="442"/>
    <w:uiPriority w:val="99"/>
  </w:style>
  <w:style w:type="paragraph" w:styleId="444">
    <w:name w:val="Footer"/>
    <w:link w:val="4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5">
    <w:name w:val="Footer Char"/>
    <w:link w:val="444"/>
    <w:uiPriority w:val="99"/>
  </w:style>
  <w:style w:type="table" w:styleId="4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72">
    <w:name w:val="Hyperlink"/>
    <w:uiPriority w:val="99"/>
    <w:unhideWhenUsed/>
    <w:rPr>
      <w:color w:val="0000FF" w:themeColor="hyperlink"/>
      <w:u w:val="single"/>
    </w:rPr>
  </w:style>
  <w:style w:type="paragraph" w:styleId="573">
    <w:name w:val="footnote text"/>
    <w:link w:val="574"/>
    <w:uiPriority w:val="99"/>
    <w:semiHidden/>
    <w:unhideWhenUsed/>
    <w:rPr>
      <w:sz w:val="18"/>
    </w:rPr>
    <w:pPr>
      <w:spacing w:lineRule="auto" w:line="240" w:after="40"/>
    </w:pPr>
  </w:style>
  <w:style w:type="character" w:styleId="574">
    <w:name w:val="Footnote Text Char"/>
    <w:link w:val="573"/>
    <w:uiPriority w:val="99"/>
    <w:rPr>
      <w:sz w:val="18"/>
    </w:rPr>
  </w:style>
  <w:style w:type="character" w:styleId="575">
    <w:name w:val="footnote reference"/>
    <w:uiPriority w:val="99"/>
    <w:unhideWhenUsed/>
    <w:rPr>
      <w:vertAlign w:val="superscript"/>
    </w:rPr>
  </w:style>
  <w:style w:type="paragraph" w:styleId="576">
    <w:name w:val="toc 1"/>
    <w:uiPriority w:val="39"/>
    <w:unhideWhenUsed/>
    <w:pPr>
      <w:ind w:left="0" w:right="0" w:firstLine="0"/>
      <w:spacing w:after="57"/>
    </w:pPr>
  </w:style>
  <w:style w:type="paragraph" w:styleId="577">
    <w:name w:val="toc 2"/>
    <w:uiPriority w:val="39"/>
    <w:unhideWhenUsed/>
    <w:pPr>
      <w:ind w:left="283" w:right="0" w:firstLine="0"/>
      <w:spacing w:after="57"/>
    </w:pPr>
  </w:style>
  <w:style w:type="paragraph" w:styleId="578">
    <w:name w:val="toc 3"/>
    <w:uiPriority w:val="39"/>
    <w:unhideWhenUsed/>
    <w:pPr>
      <w:ind w:left="567" w:right="0" w:firstLine="0"/>
      <w:spacing w:after="57"/>
    </w:pPr>
  </w:style>
  <w:style w:type="paragraph" w:styleId="579">
    <w:name w:val="toc 4"/>
    <w:uiPriority w:val="39"/>
    <w:unhideWhenUsed/>
    <w:pPr>
      <w:ind w:left="850" w:right="0" w:firstLine="0"/>
      <w:spacing w:after="57"/>
    </w:pPr>
  </w:style>
  <w:style w:type="paragraph" w:styleId="580">
    <w:name w:val="toc 5"/>
    <w:uiPriority w:val="39"/>
    <w:unhideWhenUsed/>
    <w:pPr>
      <w:ind w:left="1134" w:right="0" w:firstLine="0"/>
      <w:spacing w:after="57"/>
    </w:pPr>
  </w:style>
  <w:style w:type="paragraph" w:styleId="581">
    <w:name w:val="toc 6"/>
    <w:uiPriority w:val="39"/>
    <w:unhideWhenUsed/>
    <w:pPr>
      <w:ind w:left="1417" w:right="0" w:firstLine="0"/>
      <w:spacing w:after="57"/>
    </w:pPr>
  </w:style>
  <w:style w:type="paragraph" w:styleId="582">
    <w:name w:val="toc 7"/>
    <w:uiPriority w:val="39"/>
    <w:unhideWhenUsed/>
    <w:pPr>
      <w:ind w:left="1701" w:right="0" w:firstLine="0"/>
      <w:spacing w:after="57"/>
    </w:pPr>
  </w:style>
  <w:style w:type="paragraph" w:styleId="583">
    <w:name w:val="toc 8"/>
    <w:uiPriority w:val="39"/>
    <w:unhideWhenUsed/>
    <w:pPr>
      <w:ind w:left="1984" w:right="0" w:firstLine="0"/>
      <w:spacing w:after="57"/>
    </w:pPr>
  </w:style>
  <w:style w:type="paragraph" w:styleId="584">
    <w:name w:val="toc 9"/>
    <w:uiPriority w:val="39"/>
    <w:unhideWhenUsed/>
    <w:pPr>
      <w:ind w:left="2268" w:right="0" w:firstLine="0"/>
      <w:spacing w:after="57"/>
    </w:pPr>
  </w:style>
  <w:style w:type="paragraph" w:styleId="585">
    <w:name w:val="TOC Heading"/>
    <w:uiPriority w:val="39"/>
    <w:unhideWhenUsed/>
  </w:style>
  <w:style w:type="paragraph" w:styleId="586">
    <w:name w:val="Обычный"/>
    <w:next w:val="586"/>
    <w:link w:val="586"/>
    <w:rPr>
      <w:sz w:val="24"/>
      <w:lang w:val="ru-RU" w:bidi="ar-SA" w:eastAsia="ru-RU"/>
    </w:rPr>
  </w:style>
  <w:style w:type="paragraph" w:styleId="587">
    <w:name w:val="Заголовок 1"/>
    <w:basedOn w:val="586"/>
    <w:next w:val="586"/>
    <w:link w:val="586"/>
    <w:rPr>
      <w:b/>
      <w:sz w:val="28"/>
    </w:rPr>
    <w:pPr>
      <w:ind w:firstLine="851"/>
      <w:keepNext/>
      <w:outlineLvl w:val="0"/>
    </w:pPr>
  </w:style>
  <w:style w:type="paragraph" w:styleId="588">
    <w:name w:val="Заголовок 2"/>
    <w:basedOn w:val="586"/>
    <w:next w:val="586"/>
    <w:link w:val="594"/>
    <w:rPr>
      <w:rFonts w:ascii="Cambria" w:hAnsi="Cambria"/>
      <w:b/>
      <w:bCs/>
      <w:i/>
      <w:iCs/>
      <w:sz w:val="28"/>
      <w:szCs w:val="28"/>
      <w:lang w:val="en-US" w:eastAsia="en-US"/>
    </w:rPr>
    <w:pPr>
      <w:keepNext/>
      <w:spacing w:after="60" w:before="240"/>
      <w:outlineLvl w:val="1"/>
    </w:pPr>
  </w:style>
  <w:style w:type="paragraph" w:styleId="589">
    <w:name w:val="Заголовок 6"/>
    <w:basedOn w:val="586"/>
    <w:next w:val="586"/>
    <w:link w:val="586"/>
    <w:rPr>
      <w:b/>
      <w:bCs/>
      <w:sz w:val="22"/>
      <w:szCs w:val="22"/>
    </w:rPr>
    <w:pPr>
      <w:spacing w:after="60" w:before="240"/>
      <w:outlineLvl w:val="5"/>
    </w:pPr>
  </w:style>
  <w:style w:type="paragraph" w:styleId="590">
    <w:name w:val="Заголовок 9"/>
    <w:basedOn w:val="586"/>
    <w:next w:val="586"/>
    <w:link w:val="586"/>
    <w:rPr>
      <w:rFonts w:ascii="Cambria" w:hAnsi="Cambria"/>
      <w:sz w:val="22"/>
      <w:szCs w:val="22"/>
    </w:rPr>
    <w:pPr>
      <w:spacing w:after="60" w:before="240"/>
      <w:outlineLvl w:val="8"/>
    </w:pPr>
  </w:style>
  <w:style w:type="character" w:styleId="591">
    <w:name w:val="Основной шрифт абзаца, Знак Знак Знак Знак Знак Знак Знак Знак Знак Знак Знак Знак Знак Знак Знак Знак"/>
    <w:next w:val="591"/>
    <w:link w:val="586"/>
    <w:semiHidden/>
  </w:style>
  <w:style w:type="table" w:styleId="592">
    <w:name w:val="Обычная таблица"/>
    <w:next w:val="592"/>
    <w:link w:val="586"/>
    <w:semiHidden/>
    <w:tblPr/>
  </w:style>
  <w:style w:type="numbering" w:styleId="593">
    <w:name w:val="Нет списка"/>
    <w:next w:val="593"/>
    <w:link w:val="586"/>
    <w:semiHidden/>
  </w:style>
  <w:style w:type="character" w:styleId="594">
    <w:name w:val="Заголовок 2 Знак"/>
    <w:next w:val="594"/>
    <w:link w:val="588"/>
    <w:semiHidden/>
    <w:rPr>
      <w:rFonts w:ascii="Cambria" w:hAnsi="Cambria" w:eastAsia="Times New Roman"/>
      <w:b/>
      <w:bCs/>
      <w:i/>
      <w:iCs/>
      <w:sz w:val="28"/>
      <w:szCs w:val="28"/>
    </w:rPr>
  </w:style>
  <w:style w:type="paragraph" w:styleId="595">
    <w:name w:val="Основной текст с отступом,Нумерованный список !!,Надин стиль,Основной текст 1,Основной текст без отступа Знак Знак"/>
    <w:basedOn w:val="586"/>
    <w:next w:val="595"/>
    <w:link w:val="596"/>
    <w:rPr>
      <w:sz w:val="28"/>
      <w:lang w:val="en-US" w:eastAsia="en-US"/>
    </w:rPr>
    <w:pPr>
      <w:ind w:firstLine="851"/>
      <w:jc w:val="both"/>
    </w:pPr>
  </w:style>
  <w:style w:type="character" w:styleId="596">
    <w:name w:val="Основной текст с отступом Знак,Нумерованный список !! Знак,Надин стиль Знак,Основной текст 1 Знак,Основной текст без отступа Знак Знак Знак"/>
    <w:next w:val="596"/>
    <w:link w:val="595"/>
    <w:rPr>
      <w:sz w:val="28"/>
    </w:rPr>
  </w:style>
  <w:style w:type="paragraph" w:styleId="597">
    <w:name w:val="Основной текст с отступом 2"/>
    <w:basedOn w:val="586"/>
    <w:next w:val="597"/>
    <w:link w:val="586"/>
    <w:rPr>
      <w:u w:val="single"/>
    </w:rPr>
    <w:pPr>
      <w:ind w:firstLine="851"/>
      <w:jc w:val="both"/>
    </w:pPr>
  </w:style>
  <w:style w:type="paragraph" w:styleId="598">
    <w:name w:val="Основной текст с отступом 3"/>
    <w:basedOn w:val="586"/>
    <w:next w:val="598"/>
    <w:link w:val="586"/>
    <w:rPr>
      <w:sz w:val="16"/>
      <w:szCs w:val="16"/>
    </w:rPr>
    <w:pPr>
      <w:ind w:left="283"/>
      <w:spacing w:after="120"/>
    </w:pPr>
  </w:style>
  <w:style w:type="paragraph" w:styleId="599">
    <w:name w:val="Название"/>
    <w:basedOn w:val="586"/>
    <w:next w:val="599"/>
    <w:link w:val="586"/>
    <w:rPr>
      <w:b/>
      <w:sz w:val="28"/>
    </w:rPr>
    <w:pPr>
      <w:ind w:firstLine="720"/>
      <w:jc w:val="center"/>
      <w:spacing w:lineRule="auto" w:line="360"/>
    </w:pPr>
  </w:style>
  <w:style w:type="paragraph" w:styleId="600">
    <w:name w:val="Основной текст"/>
    <w:basedOn w:val="586"/>
    <w:next w:val="600"/>
    <w:link w:val="586"/>
    <w:rPr>
      <w:szCs w:val="24"/>
    </w:rPr>
    <w:pPr>
      <w:spacing w:after="120"/>
    </w:pPr>
  </w:style>
  <w:style w:type="table" w:styleId="601">
    <w:name w:val="Сетка таблицы"/>
    <w:basedOn w:val="592"/>
    <w:next w:val="601"/>
    <w:link w:val="586"/>
    <w:tblPr/>
  </w:style>
  <w:style w:type="paragraph" w:styleId="602">
    <w:name w:val=" Знак Знак Знак Знак Знак"/>
    <w:basedOn w:val="586"/>
    <w:next w:val="602"/>
    <w:link w:val="586"/>
    <w:rPr>
      <w:rFonts w:ascii="Tahoma" w:hAnsi="Tahoma"/>
      <w:sz w:val="20"/>
      <w:lang w:val="en-US" w:eastAsia="en-US"/>
    </w:rPr>
    <w:pPr>
      <w:spacing w:after="100" w:afterAutospacing="1" w:before="100" w:beforeAutospacing="1"/>
    </w:pPr>
  </w:style>
  <w:style w:type="paragraph" w:styleId="603">
    <w:name w:val=" Знак Знак Знак Знак Знак Знак"/>
    <w:basedOn w:val="586"/>
    <w:next w:val="603"/>
    <w:link w:val="586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4">
    <w:name w:val=" Знак Знак Знак Знак Знак Знак1 Знак Знак Знак"/>
    <w:basedOn w:val="586"/>
    <w:next w:val="604"/>
    <w:link w:val="586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5">
    <w:name w:val="Основной текст 2"/>
    <w:basedOn w:val="586"/>
    <w:next w:val="605"/>
    <w:link w:val="586"/>
    <w:rPr>
      <w:szCs w:val="24"/>
    </w:rPr>
    <w:pPr>
      <w:spacing w:lineRule="auto" w:line="480" w:after="120"/>
    </w:pPr>
  </w:style>
  <w:style w:type="paragraph" w:styleId="606">
    <w:name w:val="ConsPlusNonformat"/>
    <w:next w:val="606"/>
    <w:link w:val="586"/>
    <w:rPr>
      <w:rFonts w:ascii="Courier New" w:hAnsi="Courier New"/>
      <w:lang w:val="ru-RU" w:bidi="ar-SA" w:eastAsia="ru-RU"/>
    </w:rPr>
  </w:style>
  <w:style w:type="paragraph" w:styleId="607">
    <w:name w:val=" Знак Знак Знак Знак Знак Знак1 Знак"/>
    <w:basedOn w:val="586"/>
    <w:next w:val="607"/>
    <w:link w:val="586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8">
    <w:name w:val=" Знак Знак Знак Знак Знак Знак1 Знак Знак Знак Знак Знак Знак"/>
    <w:basedOn w:val="586"/>
    <w:next w:val="608"/>
    <w:link w:val="586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9">
    <w:name w:val=" Знак1 Знак Знак Знак"/>
    <w:basedOn w:val="586"/>
    <w:next w:val="609"/>
    <w:link w:val="586"/>
    <w:rPr>
      <w:rFonts w:ascii="Verdana" w:hAnsi="Verdana"/>
      <w:sz w:val="20"/>
      <w:lang w:val="en-US" w:eastAsia="en-US"/>
    </w:rPr>
  </w:style>
  <w:style w:type="paragraph" w:styleId="610">
    <w:name w:val="ЭЭГ"/>
    <w:basedOn w:val="586"/>
    <w:next w:val="610"/>
    <w:link w:val="586"/>
    <w:rPr>
      <w:szCs w:val="24"/>
    </w:rPr>
    <w:pPr>
      <w:ind w:firstLine="720"/>
      <w:jc w:val="both"/>
      <w:spacing w:lineRule="auto" w:line="360"/>
    </w:pPr>
  </w:style>
  <w:style w:type="paragraph" w:styleId="611">
    <w:name w:val="ConsPlusNormal"/>
    <w:next w:val="611"/>
    <w:link w:val="586"/>
    <w:rPr>
      <w:rFonts w:ascii="Arial" w:hAnsi="Arial"/>
      <w:lang w:val="ru-RU" w:bidi="ar-SA" w:eastAsia="ru-RU"/>
    </w:rPr>
    <w:pPr>
      <w:ind w:firstLine="720"/>
    </w:pPr>
  </w:style>
  <w:style w:type="paragraph" w:styleId="612">
    <w:name w:val="Красная строка 2"/>
    <w:basedOn w:val="595"/>
    <w:next w:val="612"/>
    <w:link w:val="586"/>
    <w:rPr>
      <w:sz w:val="24"/>
    </w:rPr>
    <w:pPr>
      <w:ind w:left="283" w:firstLine="210"/>
      <w:jc w:val="left"/>
      <w:spacing w:after="120"/>
    </w:pPr>
  </w:style>
  <w:style w:type="character" w:styleId="613">
    <w:name w:val="Красная строка 2 Знак"/>
    <w:basedOn w:val="596"/>
    <w:next w:val="613"/>
    <w:link w:val="612"/>
  </w:style>
  <w:style w:type="paragraph" w:styleId="614">
    <w:name w:val="Мой стиль"/>
    <w:basedOn w:val="586"/>
    <w:next w:val="614"/>
    <w:link w:val="586"/>
    <w:rPr>
      <w:sz w:val="28"/>
      <w:szCs w:val="28"/>
    </w:rPr>
    <w:pPr>
      <w:ind w:firstLine="567"/>
      <w:jc w:val="both"/>
      <w:spacing w:lineRule="auto" w:line="360"/>
    </w:pPr>
  </w:style>
  <w:style w:type="character" w:styleId="615">
    <w:name w:val="Font Style34"/>
    <w:next w:val="615"/>
    <w:link w:val="586"/>
    <w:rPr>
      <w:rFonts w:ascii="Times New Roman" w:hAnsi="Times New Roman"/>
      <w:sz w:val="24"/>
      <w:szCs w:val="24"/>
    </w:rPr>
  </w:style>
  <w:style w:type="paragraph" w:styleId="616">
    <w:name w:val="ConsNormal"/>
    <w:next w:val="616"/>
    <w:link w:val="5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617">
    <w:name w:val="Основной текст с отступом.Нумерованный список !!.Надин стиль.Основной текст 1"/>
    <w:basedOn w:val="586"/>
    <w:next w:val="617"/>
    <w:link w:val="586"/>
    <w:rPr>
      <w:sz w:val="28"/>
    </w:rPr>
    <w:pPr>
      <w:ind w:right="139" w:firstLine="567"/>
      <w:jc w:val="both"/>
      <w:tabs>
        <w:tab w:val="left" w:pos="8647" w:leader="none"/>
      </w:tabs>
    </w:pPr>
  </w:style>
  <w:style w:type="paragraph" w:styleId="618">
    <w:name w:val="NormalANX"/>
    <w:basedOn w:val="586"/>
    <w:next w:val="618"/>
    <w:link w:val="586"/>
    <w:rPr>
      <w:sz w:val="28"/>
    </w:rPr>
    <w:pPr>
      <w:ind w:firstLine="720"/>
      <w:jc w:val="both"/>
      <w:spacing w:lineRule="auto" w:line="360" w:after="240" w:before="240"/>
    </w:pPr>
  </w:style>
  <w:style w:type="paragraph" w:styleId="619">
    <w:name w:val="ConsPlusTitle"/>
    <w:next w:val="619"/>
    <w:link w:val="586"/>
    <w:rPr>
      <w:rFonts w:ascii="Arial" w:hAnsi="Arial"/>
      <w:b/>
      <w:bCs/>
      <w:lang w:val="ru-RU" w:bidi="ar-SA" w:eastAsia="ru-RU"/>
    </w:rPr>
  </w:style>
  <w:style w:type="paragraph" w:styleId="620">
    <w:name w:val="Верхний колонтитул"/>
    <w:basedOn w:val="586"/>
    <w:next w:val="620"/>
    <w:link w:val="621"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21">
    <w:name w:val="Верхний колонтитул Знак"/>
    <w:next w:val="621"/>
    <w:link w:val="620"/>
    <w:rPr>
      <w:sz w:val="24"/>
    </w:rPr>
  </w:style>
  <w:style w:type="paragraph" w:styleId="622">
    <w:name w:val="Нижний колонтитул, Знак"/>
    <w:basedOn w:val="586"/>
    <w:next w:val="622"/>
    <w:link w:val="623"/>
    <w:semiHidden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23">
    <w:name w:val="Нижний колонтитул Знак, Знак Знак"/>
    <w:next w:val="623"/>
    <w:link w:val="622"/>
    <w:semiHidden/>
    <w:rPr>
      <w:sz w:val="24"/>
    </w:rPr>
  </w:style>
  <w:style w:type="paragraph" w:styleId="624">
    <w:name w:val=" Знак Знак Знак Знак Знак Знак Знак Знак Знак Знак Знак Знак Знак Знак Знак"/>
    <w:basedOn w:val="586"/>
    <w:next w:val="624"/>
    <w:link w:val="586"/>
    <w:rPr>
      <w:rFonts w:ascii="Verdana" w:hAnsi="Verdana"/>
      <w:sz w:val="20"/>
      <w:lang w:val="en-US" w:eastAsia="en-US"/>
    </w:rPr>
  </w:style>
  <w:style w:type="paragraph" w:styleId="625">
    <w:name w:val="Стиль1"/>
    <w:basedOn w:val="586"/>
    <w:next w:val="625"/>
    <w:link w:val="626"/>
    <w:rPr>
      <w:color w:val="000000"/>
      <w:sz w:val="28"/>
      <w:szCs w:val="28"/>
    </w:rPr>
    <w:pPr>
      <w:ind w:firstLine="709"/>
      <w:jc w:val="both"/>
      <w:spacing w:lineRule="auto" w:line="360"/>
    </w:pPr>
  </w:style>
  <w:style w:type="character" w:styleId="626">
    <w:name w:val="Стиль1 Знак"/>
    <w:next w:val="626"/>
    <w:link w:val="625"/>
    <w:rPr>
      <w:color w:val="000000"/>
      <w:sz w:val="28"/>
      <w:szCs w:val="28"/>
      <w:lang w:val="ru-RU" w:bidi="ar-SA" w:eastAsia="ru-RU"/>
    </w:rPr>
  </w:style>
  <w:style w:type="paragraph" w:styleId="627">
    <w:name w:val=" Знак Знак Знак Знак Знак Знак Знак Знак Знак Знак Знак"/>
    <w:basedOn w:val="586"/>
    <w:next w:val="627"/>
    <w:link w:val="586"/>
    <w:rPr>
      <w:rFonts w:ascii="Verdana" w:hAnsi="Verdana"/>
      <w:sz w:val="20"/>
      <w:lang w:val="en-US" w:eastAsia="en-US"/>
    </w:rPr>
  </w:style>
  <w:style w:type="paragraph" w:styleId="628">
    <w:name w:val="Обычный + Черный"/>
    <w:basedOn w:val="586"/>
    <w:next w:val="628"/>
    <w:link w:val="629"/>
    <w:rPr>
      <w:color w:val="000000"/>
      <w:szCs w:val="24"/>
    </w:rPr>
    <w:pPr>
      <w:ind w:firstLine="709"/>
      <w:jc w:val="both"/>
    </w:pPr>
  </w:style>
  <w:style w:type="character" w:styleId="629">
    <w:name w:val="Обычный + Черный Знак"/>
    <w:next w:val="629"/>
    <w:link w:val="628"/>
    <w:rPr>
      <w:color w:val="000000"/>
      <w:sz w:val="24"/>
      <w:szCs w:val="24"/>
      <w:lang w:val="ru-RU" w:bidi="ar-SA" w:eastAsia="ru-RU"/>
    </w:rPr>
  </w:style>
  <w:style w:type="paragraph" w:styleId="630">
    <w:name w:val="стиль 20"/>
    <w:basedOn w:val="586"/>
    <w:next w:val="630"/>
    <w:link w:val="631"/>
    <w:rPr>
      <w:sz w:val="28"/>
      <w:lang w:val="en-US" w:eastAsia="en-US"/>
    </w:rPr>
    <w:pPr>
      <w:ind w:firstLine="720"/>
      <w:jc w:val="both"/>
      <w:spacing w:lineRule="auto" w:line="360"/>
      <w:widowControl w:val="off"/>
      <w:outlineLvl w:val="1"/>
    </w:pPr>
  </w:style>
  <w:style w:type="character" w:styleId="631">
    <w:name w:val="стиль 20 Знак"/>
    <w:next w:val="631"/>
    <w:link w:val="630"/>
    <w:rPr>
      <w:sz w:val="28"/>
    </w:rPr>
  </w:style>
  <w:style w:type="paragraph" w:styleId="632">
    <w:name w:val="Абзац списка"/>
    <w:basedOn w:val="586"/>
    <w:next w:val="632"/>
    <w:link w:val="586"/>
    <w:rPr>
      <w:szCs w:val="24"/>
    </w:rPr>
    <w:pPr>
      <w:contextualSpacing w:val="true"/>
      <w:ind w:left="720"/>
    </w:pPr>
  </w:style>
  <w:style w:type="character" w:styleId="633">
    <w:name w:val="Гиперссылка"/>
    <w:next w:val="633"/>
    <w:link w:val="586"/>
    <w:semiHidden/>
    <w:rPr>
      <w:color w:val="0000FF"/>
      <w:u w:val="single"/>
    </w:rPr>
  </w:style>
  <w:style w:type="paragraph" w:styleId="634">
    <w:name w:val="Текст выноски"/>
    <w:basedOn w:val="586"/>
    <w:next w:val="634"/>
    <w:link w:val="635"/>
    <w:semiHidden/>
    <w:rPr>
      <w:rFonts w:ascii="Tahoma" w:hAnsi="Tahoma"/>
      <w:sz w:val="16"/>
      <w:szCs w:val="16"/>
    </w:rPr>
  </w:style>
  <w:style w:type="character" w:styleId="635">
    <w:name w:val="Текст выноски Знак"/>
    <w:next w:val="635"/>
    <w:link w:val="634"/>
    <w:semiHidden/>
    <w:rPr>
      <w:rFonts w:ascii="Tahoma" w:hAnsi="Tahoma"/>
      <w:sz w:val="16"/>
      <w:szCs w:val="16"/>
    </w:rPr>
  </w:style>
  <w:style w:type="character" w:styleId="636" w:default="1">
    <w:name w:val="Default Paragraph Font"/>
    <w:uiPriority w:val="1"/>
    <w:semiHidden/>
    <w:unhideWhenUsed/>
  </w:style>
  <w:style w:type="numbering" w:styleId="637" w:default="1">
    <w:name w:val="No List"/>
    <w:uiPriority w:val="99"/>
    <w:semiHidden/>
    <w:unhideWhenUsed/>
  </w:style>
  <w:style w:type="paragraph" w:styleId="638" w:default="1">
    <w:name w:val="Normal"/>
    <w:qFormat/>
  </w:style>
  <w:style w:type="table" w:styleId="6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2022-11-18T08:54:46Z</dcterms:modified>
</cp:coreProperties>
</file>