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jc w:val="center"/>
        <w:rPr>
          <w:szCs w:val="20"/>
        </w:rPr>
      </w:pPr>
      <w:r>
        <w:rPr>
          <w:sz w:val="20"/>
          <w:szCs w:val="20"/>
        </w:rPr>
      </w:r>
      <w:r>
        <w:t xml:space="preserve">РЕСПУБЛИКА КАРЕЛИЯ</w:t>
      </w:r>
      <w:r/>
    </w:p>
    <w:p>
      <w:pPr>
        <w:pStyle w:val="574"/>
        <w:jc w:val="center"/>
      </w:pPr>
      <w:r>
        <w:t xml:space="preserve">ЛАХДЕНПОХСКИЙ МУНИЦИПАЛЬНЫЙ РАЙОН</w:t>
      </w:r>
      <w:r/>
    </w:p>
    <w:p>
      <w:pPr>
        <w:pStyle w:val="574"/>
        <w:jc w:val="center"/>
      </w:pPr>
      <w:r/>
      <w:r/>
    </w:p>
    <w:p>
      <w:pPr>
        <w:pStyle w:val="574"/>
        <w:jc w:val="center"/>
      </w:pPr>
      <w:r>
        <w:t xml:space="preserve">АДМИНИСТРАЦИЯ </w:t>
      </w:r>
      <w:r>
        <w:t xml:space="preserve">ЭЛИСЕНВААРСКОГО СЕЛЬСКОГО ПОСЕЛЕНИЯ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jc w:val="center"/>
      </w:pPr>
      <w:r>
        <w:t xml:space="preserve">П О С Т А Н О В Л Е Н И Е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>
        <w:t xml:space="preserve">от</w:t>
      </w:r>
      <w:r>
        <w:t xml:space="preserve">  </w:t>
      </w:r>
      <w:r>
        <w:t xml:space="preserve">29 декабря</w:t>
      </w:r>
      <w:r>
        <w:t xml:space="preserve"> 2023</w:t>
      </w:r>
      <w:r>
        <w:t xml:space="preserve"> года               </w:t>
      </w:r>
      <w:r>
        <w:t xml:space="preserve">                                            </w:t>
      </w:r>
      <w:r>
        <w:tab/>
        <w:tab/>
      </w:r>
      <w:r>
        <w:t xml:space="preserve">   </w:t>
      </w:r>
      <w:r>
        <w:t xml:space="preserve">         </w:t>
      </w:r>
      <w:r>
        <w:t xml:space="preserve">№</w:t>
      </w:r>
      <w:r>
        <w:t xml:space="preserve"> </w:t>
      </w:r>
      <w:r/>
    </w:p>
    <w:p>
      <w:pPr>
        <w:pStyle w:val="574"/>
      </w:pPr>
      <w:r>
        <w:t xml:space="preserve">пос. Элисенваара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left="0" w:right="4677" w:firstLine="0"/>
        <w:jc w:val="both"/>
      </w:pPr>
      <w:r>
        <w:rPr>
          <w:bCs/>
        </w:rPr>
      </w:r>
      <w:r>
        <w:t xml:space="preserve">Об утверждении перечней и кодов главных администраторов доходов и источников финансирования дефицита бюджета </w:t>
      </w:r>
      <w:r>
        <w:rPr>
          <w:bCs/>
        </w:rPr>
        <w:t xml:space="preserve">Элисенваарского</w:t>
      </w:r>
      <w:r>
        <w:rPr>
          <w:bCs/>
        </w:rPr>
        <w:t xml:space="preserve"> сельского поселения</w:t>
      </w:r>
      <w:r>
        <w:t xml:space="preserve">я  на 2024 год</w:t>
      </w:r>
      <w:r>
        <w:rPr>
          <w:bCs/>
        </w:rPr>
        <w:t xml:space="preserve">.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firstLine="540"/>
        <w:jc w:val="both"/>
        <w:outlineLvl w:val="0"/>
      </w:pPr>
      <w:r>
        <w:t xml:space="preserve">В соответствии со статьей 160.1, пунктом 4 статьи 160.2</w:t>
      </w:r>
      <w:r>
        <w:t xml:space="preserve"> Бюджетного кодекса Российской Федерации, Администрация </w:t>
      </w:r>
      <w:r>
        <w:t xml:space="preserve">Элисенваарского</w:t>
      </w:r>
      <w:r>
        <w:t xml:space="preserve"> сельского поселения</w:t>
      </w:r>
      <w:r>
        <w:t xml:space="preserve"> ПОСТАНОВЛЯЕТ: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  <w:outlineLvl w:val="0"/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t xml:space="preserve">Утвердить перечень и коды главных администраторов доходов бюджета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t xml:space="preserve"> на 2024 год  (Приложение №1)</w:t>
      </w:r>
      <w:r>
        <w:rPr>
          <w:rFonts w:ascii="Times New Roman" w:hAnsi="Times New Roman"/>
          <w:sz w:val="24"/>
          <w:szCs w:val="24"/>
        </w:rPr>
        <w:t xml:space="preserve">.</w:t>
      </w:r>
      <w:r>
        <w:t xml:space="preserve"> 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</w:pPr>
      <w:r>
        <w:t xml:space="preserve"> </w:t>
      </w:r>
      <w:r>
        <w:t xml:space="preserve">Утвердить перечень и коды главных администраторов источников финансирования дефицита бюджета</w:t>
      </w:r>
      <w:r>
        <w:rPr>
          <w:rFonts w:ascii="Times New Roman" w:hAnsi="Times New Roman"/>
          <w:sz w:val="24"/>
          <w:szCs w:val="24"/>
        </w:rPr>
        <w:t xml:space="preserve"> 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t xml:space="preserve"> на 2024 год  (Приложение №2)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>
        <w:t xml:space="preserve">Настоящее постановление применяется к правоотношениям, возникающим при составлении и исполнении бюджета</w:t>
      </w:r>
      <w:r>
        <w:rPr>
          <w:rFonts w:ascii="Times New Roman" w:hAnsi="Times New Roman"/>
          <w:sz w:val="24"/>
          <w:szCs w:val="24"/>
        </w:rPr>
        <w:t xml:space="preserve"> 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поселения,</w:t>
      </w:r>
      <w:r>
        <w:t xml:space="preserve"> начиная с бюджета на 2024 год.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/>
    </w:p>
    <w:p>
      <w:pPr>
        <w:ind w:left="0" w:righ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sz w:val="24"/>
        </w:rPr>
        <w:t xml:space="preserve">Настоящее постановление вступает в силу с момента подписания, подлежит </w:t>
      </w:r>
      <w:r>
        <w:rPr>
          <w:sz w:val="24"/>
        </w:rPr>
        <w:t xml:space="preserve">размещению на сайте Администрации </w:t>
      </w:r>
      <w:r>
        <w:rPr>
          <w:sz w:val="24"/>
        </w:rPr>
        <w:t xml:space="preserve">Элисенваарского</w:t>
      </w:r>
      <w:r>
        <w:rPr>
          <w:sz w:val="24"/>
        </w:rPr>
        <w:t xml:space="preserve"> сельского поселения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http</w:t>
      </w:r>
      <w:r>
        <w:rPr>
          <w:sz w:val="24"/>
        </w:rPr>
        <w:t xml:space="preserve">://</w:t>
      </w:r>
      <w:r>
        <w:rPr>
          <w:sz w:val="24"/>
          <w:lang w:val="en-US"/>
        </w:rPr>
        <w:t xml:space="preserve">elisenvaara</w:t>
      </w:r>
      <w:r>
        <w:rPr>
          <w:sz w:val="24"/>
        </w:rPr>
        <w:t xml:space="preserve">.</w:t>
      </w:r>
      <w:r>
        <w:rPr>
          <w:sz w:val="24"/>
          <w:lang w:val="en-US"/>
        </w:rPr>
        <w:t xml:space="preserve">ru</w:t>
      </w:r>
      <w:r>
        <w:rPr>
          <w:sz w:val="24"/>
        </w:rPr>
        <w:t xml:space="preserve">/</w:t>
      </w:r>
      <w:r>
        <w:rPr>
          <w:sz w:val="24"/>
        </w:rPr>
        <w:t xml:space="preserve">.</w:t>
      </w:r>
      <w:r>
        <w:rPr>
          <w:sz w:val="24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sz w:val="24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left="0" w:firstLine="0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left="0" w:right="0" w:firstLine="567"/>
        <w:jc w:val="both"/>
        <w:outlineLvl w:val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firstLine="709"/>
        <w:jc w:val="both"/>
        <w:outlineLvl w:val="0"/>
      </w:pPr>
      <w:r/>
      <w:r/>
    </w:p>
    <w:p>
      <w:pPr>
        <w:pStyle w:val="574"/>
        <w:ind w:firstLine="0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  <w:jc w:val="both"/>
      </w:pPr>
      <w:r>
        <w:t xml:space="preserve">Глав</w:t>
      </w:r>
      <w:r>
        <w:t xml:space="preserve">а</w:t>
      </w:r>
      <w:r/>
    </w:p>
    <w:p>
      <w:pPr>
        <w:pStyle w:val="574"/>
        <w:jc w:val="both"/>
      </w:pPr>
      <w:r>
        <w:t xml:space="preserve">Элисенваарского сельского поселения                                                              </w:t>
      </w:r>
      <w:r>
        <w:t xml:space="preserve"> </w:t>
      </w:r>
      <w:r>
        <w:t xml:space="preserve">С.А. </w:t>
      </w:r>
      <w:r>
        <w:t xml:space="preserve">Орлов</w:t>
      </w:r>
      <w:r>
        <w:t xml:space="preserve">  </w:t>
      </w:r>
      <w:r/>
    </w:p>
    <w:p>
      <w:pPr>
        <w:pStyle w:val="574"/>
        <w:jc w:val="both"/>
      </w:pPr>
      <w:r/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</w:t>
      </w:r>
      <w:r>
        <w:rPr>
          <w:sz w:val="20"/>
          <w:szCs w:val="20"/>
        </w:rPr>
        <w:t xml:space="preserve"> Элисенваарского</w:t>
      </w:r>
      <w:r>
        <w:rPr>
          <w:sz w:val="20"/>
          <w:szCs w:val="20"/>
        </w:rPr>
        <w:t xml:space="preserve"> сельского</w:t>
      </w:r>
      <w:r>
        <w:rPr>
          <w:sz w:val="20"/>
          <w:szCs w:val="20"/>
        </w:rPr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29.12.2023 года №</w:t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и коды главных администраторов доходов бюджета Элисенваарского сельского поселения</w:t>
      </w:r>
      <w:r>
        <w:rPr>
          <w:b/>
          <w:sz w:val="26"/>
          <w:szCs w:val="26"/>
        </w:rPr>
        <w:t xml:space="preserve">, закрепл</w:t>
      </w:r>
      <w:r>
        <w:rPr>
          <w:b/>
          <w:sz w:val="26"/>
          <w:szCs w:val="26"/>
        </w:rPr>
        <w:t xml:space="preserve">яемые за ними виды (подвиды) доходов бюджета</w:t>
      </w:r>
      <w:r/>
    </w:p>
    <w:p>
      <w:pPr>
        <w:pStyle w:val="574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Элисенваарског</w:t>
      </w:r>
      <w:r>
        <w:rPr>
          <w:b/>
          <w:sz w:val="26"/>
          <w:szCs w:val="26"/>
        </w:rPr>
        <w:t xml:space="preserve">о сельского поселения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 xml:space="preserve">24</w:t>
      </w:r>
      <w:r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</w:r>
      <w:r/>
    </w:p>
    <w:p>
      <w:pPr>
        <w:pStyle w:val="574"/>
        <w:jc w:val="right"/>
      </w:pPr>
      <w:r/>
      <w:r/>
    </w:p>
    <w:tbl>
      <w:tblPr>
        <w:tblW w:w="9824" w:type="dxa"/>
        <w:tblInd w:w="-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2464"/>
        <w:gridCol w:w="6324"/>
      </w:tblGrid>
      <w:tr>
        <w:trPr>
          <w:cantSplit/>
          <w:trHeight w:val="531"/>
        </w:trPr>
        <w:tc>
          <w:tcPr>
            <w:gridSpan w:val="2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500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Российской Федерации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6324" w:type="dxa"/>
            <w:vAlign w:val="center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доходов бюджета</w:t>
            </w:r>
            <w:r/>
          </w:p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Элисенваарского сельского поселения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14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главного администратора доходов бюджета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</w:t>
            </w:r>
            <w:r>
              <w:rPr>
                <w:rFonts w:eastAsia="Calibri"/>
                <w:sz w:val="20"/>
                <w:szCs w:val="20"/>
              </w:rPr>
              <w:t xml:space="preserve">ида, подвида </w:t>
            </w:r>
            <w:r>
              <w:rPr>
                <w:rFonts w:eastAsia="Calibri"/>
                <w:sz w:val="20"/>
                <w:szCs w:val="20"/>
              </w:rPr>
              <w:t xml:space="preserve">доходов бюджета 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vMerge w:val="continue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ascii="Arial" w:hAnsi="Arial"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031</w:t>
            </w:r>
            <w:r>
              <w:rPr>
                <w:rFonts w:eastAsia="Calibri"/>
                <w:b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Лахденпохского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муниципального района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1 16 02020 02 0000 140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</w:pPr>
            <w:r>
              <w:rPr>
                <w:sz w:val="22"/>
                <w:szCs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</w:tr>
      <w:tr>
        <w:trPr>
          <w:trHeight w:val="51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036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Элисенваарского сельского поселения</w:t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rPr>
                <w:sz w:val="22"/>
                <w:szCs w:val="22"/>
              </w:rPr>
              <w:t xml:space="preserve">овершение нотариальных действий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1 11 05075 10 0000 120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сдачи в аренду имущества, составляющего казну сельских  поселений (за исключением земельных участков)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1 11 09045 10 0000 120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</w:tr>
      <w:tr>
        <w:trPr>
          <w:trHeight w:val="485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1 13 01995 10 0000 130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1 13 02995 10 0000 130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сельских поселений</w:t>
            </w:r>
            <w:r/>
          </w:p>
        </w:tc>
      </w:tr>
      <w:tr>
        <w:trPr>
          <w:trHeight w:val="5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</w:pPr>
            <w:r>
              <w:rPr>
                <w:sz w:val="22"/>
                <w:szCs w:val="22"/>
              </w:rPr>
              <w:t xml:space="preserve">1 13 02065 10 0000 130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2"/>
                <w:highlight w:val="white"/>
              </w:rPr>
              <w:t xml:space="preserve">Доходы, поступающие в порядке возмещения расходов, понесенных в связи с эксплуатацией имущества поселений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</w:t>
            </w:r>
            <w:r>
              <w:rPr>
                <w:sz w:val="22"/>
                <w:szCs w:val="22"/>
              </w:rPr>
              <w:t xml:space="preserve">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</w:t>
            </w:r>
            <w:r>
              <w:rPr>
                <w:sz w:val="22"/>
                <w:szCs w:val="22"/>
              </w:rPr>
              <w:t xml:space="preserve">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  <w:r/>
          </w:p>
        </w:tc>
      </w:tr>
      <w:tr>
        <w:trPr>
          <w:trHeight w:val="4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1 14 06025 10 0000 430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421"/>
              <w:rPr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sz w:val="22"/>
              </w:rPr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1 16 10031 10 0000 140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1 16 10100 10 0000 140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1 16 10062 10 0000 140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</w:t>
            </w:r>
            <w:r>
              <w:rPr>
                <w:sz w:val="22"/>
                <w:szCs w:val="22"/>
                <w:lang w:eastAsia="ru-RU"/>
              </w:rPr>
              <w:t xml:space="preserve">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64 01 0000 140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1 17 01050 10 0000 180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1 17 05050 10 0000 180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поселений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1520 10 0000 150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2500 10 0000 15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15001 10 0000 150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041 10 00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30024 10 0000 150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35118 10 0000 150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ind w:left="-21" w:hanging="111"/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40014 10 0000 150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45160</w:t>
            </w:r>
            <w:r>
              <w:rPr>
                <w:sz w:val="22"/>
                <w:szCs w:val="22"/>
              </w:rPr>
              <w:t xml:space="preserve">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576</w:t>
            </w:r>
            <w:r>
              <w:rPr>
                <w:sz w:val="22"/>
                <w:szCs w:val="22"/>
              </w:rPr>
              <w:t xml:space="preserve">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2 07 10050 10 0000 18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Прочие </w:t>
            </w:r>
            <w:r>
              <w:rPr>
                <w:sz w:val="24"/>
              </w:rPr>
              <w:t xml:space="preserve">безвозмездные</w:t>
            </w:r>
            <w: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неденежные поступления в бюджеты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(в бюд</w:t>
            </w:r>
            <w:r>
              <w:rPr>
                <w:sz w:val="22"/>
                <w:szCs w:val="22"/>
              </w:rPr>
              <w:t xml:space="preserve">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 </w:t>
            </w:r>
            <w:r>
              <w:rPr>
                <w:sz w:val="22"/>
                <w:szCs w:val="22"/>
              </w:rPr>
              <w:t xml:space="preserve">60010 10 0000 150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2 19 0</w:t>
            </w:r>
            <w:r>
              <w:rPr>
                <w:sz w:val="22"/>
                <w:szCs w:val="22"/>
              </w:rPr>
              <w:t xml:space="preserve">0000 10 0000 150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**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6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t xml:space="preserve">Фед</w:t>
            </w:r>
            <w:r>
              <w:rPr>
                <w:b/>
                <w:sz w:val="22"/>
                <w:szCs w:val="22"/>
              </w:rPr>
              <w:t xml:space="preserve">еральная</w:t>
            </w:r>
            <w:r>
              <w:rPr>
                <w:b/>
                <w:sz w:val="22"/>
                <w:szCs w:val="22"/>
              </w:rPr>
              <w:t xml:space="preserve"> налогов</w:t>
            </w:r>
            <w:r>
              <w:rPr>
                <w:b/>
                <w:sz w:val="22"/>
                <w:szCs w:val="22"/>
              </w:rPr>
              <w:t xml:space="preserve">ая</w:t>
            </w:r>
            <w:r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 xml:space="preserve">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1 03 0223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1 03 0224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1 03 0225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1 01 02000 01 0000 110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1 05 03000 01 0000 110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rHeight w:val="42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</w:t>
            </w: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  <w:t xml:space="preserve">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1 06 06043 10 0000 110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74"/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Администрирование поступлений по всем подвидам соответствующего вида осуществляется администратором, указанным в группировочном коде бюджетной классификации.</w:t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*Администрирование поступлений по всем подстатьям соответствующей статьи осуществляется администратором, указанным в группировочном коде бюджетной классификации.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** 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tbl>
      <w:tblPr>
        <w:tblW w:w="4860" w:type="dxa"/>
        <w:tblInd w:w="478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0"/>
      </w:tblGrid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  <w:t xml:space="preserve">Приложение  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574"/>
              <w:ind w:left="720"/>
              <w:jc w:val="right"/>
              <w:rPr>
                <w:sz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к постановлению</w:t>
            </w:r>
            <w:r>
              <w:rPr>
                <w:sz w:val="20"/>
                <w:szCs w:val="20"/>
              </w:rPr>
              <w:t xml:space="preserve"> Элисенваарского</w:t>
            </w:r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  <w:t xml:space="preserve">поселения от 29.12.2023 года №</w:t>
            </w:r>
            <w:r/>
          </w:p>
          <w:p>
            <w:pPr>
              <w:pStyle w:val="574"/>
              <w:jc w:val="right"/>
              <w:tabs>
                <w:tab w:val="left" w:pos="5400" w:leader="none"/>
              </w:tabs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ПЕРЕЧЕНЬ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коды </w:t>
      </w:r>
      <w:r>
        <w:rPr>
          <w:b/>
          <w:sz w:val="26"/>
          <w:szCs w:val="26"/>
        </w:rPr>
        <w:t xml:space="preserve">главных администраторов источников финансирования 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дефицита бюджета </w:t>
      </w:r>
      <w:r>
        <w:rPr>
          <w:b/>
          <w:sz w:val="26"/>
          <w:szCs w:val="26"/>
        </w:rPr>
        <w:t xml:space="preserve">Элисенваарского</w:t>
      </w:r>
      <w:r>
        <w:rPr>
          <w:b/>
          <w:sz w:val="26"/>
          <w:szCs w:val="26"/>
        </w:rPr>
        <w:t xml:space="preserve"> сельского </w:t>
      </w:r>
      <w:r>
        <w:rPr>
          <w:b/>
          <w:sz w:val="26"/>
          <w:szCs w:val="26"/>
        </w:rPr>
        <w:t xml:space="preserve">поселения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на 20</w:t>
      </w:r>
      <w:r>
        <w:rPr>
          <w:b/>
          <w:sz w:val="26"/>
          <w:szCs w:val="26"/>
        </w:rPr>
        <w:t xml:space="preserve">24</w:t>
      </w:r>
      <w:r>
        <w:rPr>
          <w:b/>
          <w:sz w:val="26"/>
          <w:szCs w:val="26"/>
        </w:rPr>
        <w:t xml:space="preserve"> год </w:t>
      </w:r>
      <w:r>
        <w:rPr>
          <w:b/>
          <w:sz w:val="26"/>
          <w:szCs w:val="26"/>
        </w:rPr>
      </w:r>
      <w:r/>
    </w:p>
    <w:p>
      <w:pPr>
        <w:pStyle w:val="574"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5157" w:type="pct"/>
        <w:tblInd w:w="-303" w:type="dxa"/>
        <w:tblLayout w:type="autofit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1636"/>
        <w:gridCol w:w="2734"/>
        <w:gridCol w:w="5602"/>
      </w:tblGrid>
      <w:tr>
        <w:trPr>
          <w:cantSplit/>
          <w:trHeight w:val="566"/>
          <w:tblHeader/>
        </w:trPr>
        <w:tc>
          <w:tcPr>
            <w:gridSpan w:val="2"/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219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 бюджетной классификации 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Российской Фед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809" w:type="pct"/>
            <w:vAlign w:val="center"/>
            <w:vMerge w:val="restart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главного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6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администратора источников финансирования дефицита бю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Элисенваарского сельского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cantSplit/>
          <w:trHeight w:val="566"/>
          <w:tblHeader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главного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администратора источников ф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нансирования дефицита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жета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1371" w:type="pct"/>
            <w:vAlign w:val="center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источников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финансирования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фицита бюджета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809" w:type="pct"/>
            <w:vAlign w:val="center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 xml:space="preserve">Элисенваарского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74"/>
              <w:jc w:val="center"/>
              <w:spacing w:lineRule="exact" w:line="260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сельского </w:t>
            </w:r>
            <w:r>
              <w:rPr>
                <w:b/>
                <w:sz w:val="22"/>
                <w:szCs w:val="22"/>
              </w:rPr>
              <w:t xml:space="preserve">поселения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01 02 00 00 00 0000 000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Кредиты кредитных организаций в валюте Ро</w:t>
            </w:r>
            <w:r>
              <w:rPr>
                <w:b/>
                <w:bCs/>
                <w:sz w:val="22"/>
                <w:szCs w:val="22"/>
              </w:rPr>
              <w:t xml:space="preserve">с</w:t>
            </w:r>
            <w:r>
              <w:rPr>
                <w:b/>
                <w:bCs/>
                <w:sz w:val="22"/>
                <w:szCs w:val="22"/>
              </w:rPr>
              <w:t xml:space="preserve">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кредитных организаций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537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кредитных организаций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01 03 00 00 00 0000 000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Бюджетные кредиты от других бюджетов бю</w:t>
            </w:r>
            <w:r>
              <w:rPr>
                <w:b/>
                <w:bCs/>
                <w:sz w:val="22"/>
                <w:szCs w:val="22"/>
              </w:rPr>
              <w:t xml:space="preserve">д</w:t>
            </w:r>
            <w:r>
              <w:rPr>
                <w:b/>
                <w:bCs/>
                <w:sz w:val="22"/>
                <w:szCs w:val="22"/>
              </w:rPr>
              <w:t xml:space="preserve">жетной системы Российской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28"/>
              <w:jc w:val="center"/>
            </w:pPr>
            <w:r>
              <w:rPr>
                <w:sz w:val="22"/>
                <w:szCs w:val="22"/>
              </w:rPr>
              <w:t xml:space="preserve">000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/>
                <w:sz w:val="22"/>
                <w:szCs w:val="22"/>
              </w:rPr>
              <w:t xml:space="preserve">01 05 00 00 00 0000 000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Изменение остатков средств на счетах по учету средств бюджета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0000 510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сельских поселени</w:t>
            </w:r>
            <w:r>
              <w:rPr>
                <w:sz w:val="22"/>
                <w:szCs w:val="22"/>
              </w:rPr>
              <w:t xml:space="preserve">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0000 610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sz w:val="22"/>
                <w:szCs w:val="22"/>
              </w:rPr>
              <w:t xml:space="preserve">Уменьшение </w:t>
            </w:r>
            <w:r>
              <w:rPr>
                <w:sz w:val="22"/>
                <w:szCs w:val="22"/>
              </w:rPr>
              <w:t xml:space="preserve">прочих </w:t>
            </w:r>
            <w:r>
              <w:rPr>
                <w:sz w:val="22"/>
                <w:szCs w:val="22"/>
              </w:rPr>
              <w:t xml:space="preserve">остатков денежных 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>
              <w:rPr>
                <w:sz w:val="22"/>
                <w:szCs w:val="22"/>
              </w:rPr>
              <w:t xml:space="preserve">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sectPr>
      <w:footnotePr/>
      <w:type w:val="nextPage"/>
      <w:pgSz w:w="11906" w:h="16838" w:orient="portrait"/>
      <w:pgMar w:top="794" w:right="851" w:bottom="794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75"/>
      <w:isLgl w:val="false"/>
      <w:suff w:val="nothing"/>
      <w:lvlText w:val=""/>
      <w:lvlJc w:val="left"/>
      <w:pPr>
        <w:pStyle w:val="574"/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574"/>
        <w:ind w:left="576" w:hanging="576"/>
        <w:tabs>
          <w:tab w:val="left" w:pos="576" w:leader="none"/>
        </w:tabs>
      </w:pPr>
    </w:lvl>
    <w:lvl w:ilvl="2">
      <w:start w:val="1"/>
      <w:numFmt w:val="decimal"/>
      <w:pStyle w:val="576"/>
      <w:isLgl w:val="false"/>
      <w:suff w:val="nothing"/>
      <w:lvlText w:val=""/>
      <w:lvlJc w:val="left"/>
      <w:pPr>
        <w:pStyle w:val="574"/>
        <w:ind w:left="720" w:hanging="720"/>
        <w:tabs>
          <w:tab w:val="left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574"/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574"/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74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74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74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74"/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720" w:hanging="360"/>
        <w:tabs>
          <w:tab w:val="left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74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7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7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7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74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2">
    <w:name w:val="Heading 1"/>
    <w:link w:val="4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3">
    <w:name w:val="Heading 1 Char"/>
    <w:link w:val="402"/>
    <w:uiPriority w:val="9"/>
    <w:rPr>
      <w:rFonts w:ascii="Arial" w:hAnsi="Arial" w:cs="Arial" w:eastAsia="Arial"/>
      <w:sz w:val="40"/>
      <w:szCs w:val="40"/>
    </w:rPr>
  </w:style>
  <w:style w:type="paragraph" w:styleId="404">
    <w:name w:val="Heading 2"/>
    <w:link w:val="4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5">
    <w:name w:val="Heading 2 Char"/>
    <w:link w:val="404"/>
    <w:uiPriority w:val="9"/>
    <w:rPr>
      <w:rFonts w:ascii="Arial" w:hAnsi="Arial" w:cs="Arial" w:eastAsia="Arial"/>
      <w:sz w:val="34"/>
    </w:rPr>
  </w:style>
  <w:style w:type="paragraph" w:styleId="406">
    <w:name w:val="Heading 3"/>
    <w:link w:val="4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7">
    <w:name w:val="Heading 3 Char"/>
    <w:link w:val="406"/>
    <w:uiPriority w:val="9"/>
    <w:rPr>
      <w:rFonts w:ascii="Arial" w:hAnsi="Arial" w:cs="Arial" w:eastAsia="Arial"/>
      <w:sz w:val="30"/>
      <w:szCs w:val="30"/>
    </w:rPr>
  </w:style>
  <w:style w:type="paragraph" w:styleId="408">
    <w:name w:val="Heading 4"/>
    <w:link w:val="4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9">
    <w:name w:val="Heading 4 Char"/>
    <w:link w:val="408"/>
    <w:uiPriority w:val="9"/>
    <w:rPr>
      <w:rFonts w:ascii="Arial" w:hAnsi="Arial" w:cs="Arial" w:eastAsia="Arial"/>
      <w:b/>
      <w:bCs/>
      <w:sz w:val="26"/>
      <w:szCs w:val="26"/>
    </w:rPr>
  </w:style>
  <w:style w:type="paragraph" w:styleId="410">
    <w:name w:val="Heading 5"/>
    <w:link w:val="4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1">
    <w:name w:val="Heading 5 Char"/>
    <w:link w:val="410"/>
    <w:uiPriority w:val="9"/>
    <w:rPr>
      <w:rFonts w:ascii="Arial" w:hAnsi="Arial" w:cs="Arial" w:eastAsia="Arial"/>
      <w:b/>
      <w:bCs/>
      <w:sz w:val="24"/>
      <w:szCs w:val="24"/>
    </w:rPr>
  </w:style>
  <w:style w:type="paragraph" w:styleId="412">
    <w:name w:val="Heading 6"/>
    <w:link w:val="4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3">
    <w:name w:val="Heading 6 Char"/>
    <w:link w:val="412"/>
    <w:uiPriority w:val="9"/>
    <w:rPr>
      <w:rFonts w:ascii="Arial" w:hAnsi="Arial" w:cs="Arial" w:eastAsia="Arial"/>
      <w:b/>
      <w:bCs/>
      <w:sz w:val="22"/>
      <w:szCs w:val="22"/>
    </w:rPr>
  </w:style>
  <w:style w:type="paragraph" w:styleId="414">
    <w:name w:val="Heading 7"/>
    <w:link w:val="4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5">
    <w:name w:val="Heading 7 Char"/>
    <w:link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6">
    <w:name w:val="Heading 8"/>
    <w:link w:val="4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7">
    <w:name w:val="Heading 8 Char"/>
    <w:link w:val="416"/>
    <w:uiPriority w:val="9"/>
    <w:rPr>
      <w:rFonts w:ascii="Arial" w:hAnsi="Arial" w:cs="Arial" w:eastAsia="Arial"/>
      <w:i/>
      <w:iCs/>
      <w:sz w:val="22"/>
      <w:szCs w:val="22"/>
    </w:rPr>
  </w:style>
  <w:style w:type="paragraph" w:styleId="418">
    <w:name w:val="Heading 9"/>
    <w:link w:val="4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9">
    <w:name w:val="Heading 9 Char"/>
    <w:link w:val="418"/>
    <w:uiPriority w:val="9"/>
    <w:rPr>
      <w:rFonts w:ascii="Arial" w:hAnsi="Arial" w:cs="Arial" w:eastAsia="Arial"/>
      <w:i/>
      <w:iCs/>
      <w:sz w:val="21"/>
      <w:szCs w:val="21"/>
    </w:rPr>
  </w:style>
  <w:style w:type="paragraph" w:styleId="420">
    <w:name w:val="List Paragraph"/>
    <w:qFormat/>
    <w:uiPriority w:val="34"/>
    <w:pPr>
      <w:contextualSpacing w:val="true"/>
      <w:ind w:left="720"/>
    </w:pPr>
  </w:style>
  <w:style w:type="paragraph" w:styleId="421">
    <w:name w:val="No Spacing"/>
    <w:qFormat/>
    <w:uiPriority w:val="1"/>
    <w:pPr>
      <w:spacing w:lineRule="auto" w:line="240" w:after="0" w:before="0"/>
    </w:pPr>
  </w:style>
  <w:style w:type="paragraph" w:styleId="422">
    <w:name w:val="Title"/>
    <w:link w:val="4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3">
    <w:name w:val="Title Char"/>
    <w:link w:val="422"/>
    <w:uiPriority w:val="10"/>
    <w:rPr>
      <w:sz w:val="48"/>
      <w:szCs w:val="48"/>
    </w:rPr>
  </w:style>
  <w:style w:type="paragraph" w:styleId="424">
    <w:name w:val="Subtitle"/>
    <w:link w:val="425"/>
    <w:qFormat/>
    <w:uiPriority w:val="11"/>
    <w:rPr>
      <w:sz w:val="24"/>
      <w:szCs w:val="24"/>
    </w:rPr>
    <w:pPr>
      <w:spacing w:after="200" w:before="200"/>
    </w:pPr>
  </w:style>
  <w:style w:type="character" w:styleId="425">
    <w:name w:val="Subtitle Char"/>
    <w:link w:val="424"/>
    <w:uiPriority w:val="11"/>
    <w:rPr>
      <w:sz w:val="24"/>
      <w:szCs w:val="24"/>
    </w:rPr>
  </w:style>
  <w:style w:type="paragraph" w:styleId="426">
    <w:name w:val="Quote"/>
    <w:link w:val="427"/>
    <w:qFormat/>
    <w:uiPriority w:val="29"/>
    <w:rPr>
      <w:i/>
    </w:rPr>
    <w:pPr>
      <w:ind w:left="720" w:right="720"/>
    </w:pPr>
  </w:style>
  <w:style w:type="character" w:styleId="427">
    <w:name w:val="Quote Char"/>
    <w:link w:val="426"/>
    <w:uiPriority w:val="29"/>
    <w:rPr>
      <w:i/>
    </w:rPr>
  </w:style>
  <w:style w:type="paragraph" w:styleId="428">
    <w:name w:val="Intense Quote"/>
    <w:link w:val="42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9">
    <w:name w:val="Intense Quote Char"/>
    <w:link w:val="428"/>
    <w:uiPriority w:val="30"/>
    <w:rPr>
      <w:i/>
    </w:rPr>
  </w:style>
  <w:style w:type="paragraph" w:styleId="430">
    <w:name w:val="Header"/>
    <w:link w:val="4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1">
    <w:name w:val="Header Char"/>
    <w:link w:val="430"/>
    <w:uiPriority w:val="99"/>
  </w:style>
  <w:style w:type="paragraph" w:styleId="432">
    <w:name w:val="Foot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Footer Char"/>
    <w:link w:val="432"/>
    <w:uiPriority w:val="99"/>
  </w:style>
  <w:style w:type="table" w:styleId="4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0">
    <w:name w:val="Hyperlink"/>
    <w:uiPriority w:val="99"/>
    <w:unhideWhenUsed/>
    <w:rPr>
      <w:color w:val="0000FF" w:themeColor="hyperlink"/>
      <w:u w:val="single"/>
    </w:rPr>
  </w:style>
  <w:style w:type="paragraph" w:styleId="561">
    <w:name w:val="footnote text"/>
    <w:link w:val="562"/>
    <w:uiPriority w:val="99"/>
    <w:semiHidden/>
    <w:unhideWhenUsed/>
    <w:rPr>
      <w:sz w:val="18"/>
    </w:rPr>
    <w:pPr>
      <w:spacing w:lineRule="auto" w:line="240" w:after="40"/>
    </w:pPr>
  </w:style>
  <w:style w:type="character" w:styleId="562">
    <w:name w:val="Footnote Text Char"/>
    <w:link w:val="561"/>
    <w:uiPriority w:val="99"/>
    <w:rPr>
      <w:sz w:val="18"/>
    </w:rPr>
  </w:style>
  <w:style w:type="character" w:styleId="563">
    <w:name w:val="footnote reference"/>
    <w:uiPriority w:val="99"/>
    <w:unhideWhenUsed/>
    <w:rPr>
      <w:vertAlign w:val="superscript"/>
    </w:rPr>
  </w:style>
  <w:style w:type="paragraph" w:styleId="564">
    <w:name w:val="toc 1"/>
    <w:uiPriority w:val="39"/>
    <w:unhideWhenUsed/>
    <w:pPr>
      <w:ind w:left="0" w:right="0" w:firstLine="0"/>
      <w:spacing w:after="57"/>
    </w:pPr>
  </w:style>
  <w:style w:type="paragraph" w:styleId="565">
    <w:name w:val="toc 2"/>
    <w:uiPriority w:val="39"/>
    <w:unhideWhenUsed/>
    <w:pPr>
      <w:ind w:left="283" w:right="0" w:firstLine="0"/>
      <w:spacing w:after="57"/>
    </w:pPr>
  </w:style>
  <w:style w:type="paragraph" w:styleId="566">
    <w:name w:val="toc 3"/>
    <w:uiPriority w:val="39"/>
    <w:unhideWhenUsed/>
    <w:pPr>
      <w:ind w:left="567" w:right="0" w:firstLine="0"/>
      <w:spacing w:after="57"/>
    </w:pPr>
  </w:style>
  <w:style w:type="paragraph" w:styleId="567">
    <w:name w:val="toc 4"/>
    <w:uiPriority w:val="39"/>
    <w:unhideWhenUsed/>
    <w:pPr>
      <w:ind w:left="850" w:right="0" w:firstLine="0"/>
      <w:spacing w:after="57"/>
    </w:pPr>
  </w:style>
  <w:style w:type="paragraph" w:styleId="568">
    <w:name w:val="toc 5"/>
    <w:uiPriority w:val="39"/>
    <w:unhideWhenUsed/>
    <w:pPr>
      <w:ind w:left="1134" w:right="0" w:firstLine="0"/>
      <w:spacing w:after="57"/>
    </w:pPr>
  </w:style>
  <w:style w:type="paragraph" w:styleId="569">
    <w:name w:val="toc 6"/>
    <w:uiPriority w:val="39"/>
    <w:unhideWhenUsed/>
    <w:pPr>
      <w:ind w:left="1417" w:right="0" w:firstLine="0"/>
      <w:spacing w:after="57"/>
    </w:pPr>
  </w:style>
  <w:style w:type="paragraph" w:styleId="570">
    <w:name w:val="toc 7"/>
    <w:uiPriority w:val="39"/>
    <w:unhideWhenUsed/>
    <w:pPr>
      <w:ind w:left="1701" w:right="0" w:firstLine="0"/>
      <w:spacing w:after="57"/>
    </w:pPr>
  </w:style>
  <w:style w:type="paragraph" w:styleId="571">
    <w:name w:val="toc 8"/>
    <w:uiPriority w:val="39"/>
    <w:unhideWhenUsed/>
    <w:pPr>
      <w:ind w:left="1984" w:right="0" w:firstLine="0"/>
      <w:spacing w:after="57"/>
    </w:pPr>
  </w:style>
  <w:style w:type="paragraph" w:styleId="572">
    <w:name w:val="toc 9"/>
    <w:uiPriority w:val="39"/>
    <w:unhideWhenUsed/>
    <w:pPr>
      <w:ind w:left="2268" w:right="0" w:firstLine="0"/>
      <w:spacing w:after="57"/>
    </w:pPr>
  </w:style>
  <w:style w:type="paragraph" w:styleId="573">
    <w:name w:val="TOC Heading"/>
    <w:uiPriority w:val="39"/>
    <w:unhideWhenUsed/>
  </w:style>
  <w:style w:type="paragraph" w:styleId="574">
    <w:name w:val="Обычный"/>
    <w:next w:val="574"/>
    <w:link w:val="574"/>
    <w:rPr>
      <w:sz w:val="24"/>
      <w:szCs w:val="24"/>
      <w:lang w:val="ru-RU" w:bidi="ar-SA" w:eastAsia="ar-SA"/>
    </w:rPr>
  </w:style>
  <w:style w:type="paragraph" w:styleId="575">
    <w:name w:val="Заголовок 1"/>
    <w:basedOn w:val="574"/>
    <w:next w:val="574"/>
    <w:link w:val="574"/>
    <w:rPr>
      <w:b/>
      <w:bCs/>
      <w:sz w:val="23"/>
      <w:szCs w:val="23"/>
    </w:rPr>
    <w:pPr>
      <w:numPr>
        <w:ilvl w:val="0"/>
        <w:numId w:val="1"/>
      </w:numPr>
      <w:jc w:val="both"/>
      <w:keepNext/>
      <w:outlineLvl w:val="0"/>
    </w:pPr>
  </w:style>
  <w:style w:type="paragraph" w:styleId="576">
    <w:name w:val="Заголовок 3"/>
    <w:basedOn w:val="609"/>
    <w:next w:val="610"/>
    <w:link w:val="574"/>
    <w:rPr>
      <w:b/>
      <w:bCs/>
      <w:sz w:val="28"/>
      <w:szCs w:val="28"/>
    </w:rPr>
    <w:pPr>
      <w:numPr>
        <w:ilvl w:val="2"/>
        <w:numId w:val="1"/>
      </w:numPr>
      <w:outlineLvl w:val="2"/>
    </w:pPr>
  </w:style>
  <w:style w:type="character" w:styleId="577">
    <w:name w:val="Основной шрифт абзаца"/>
    <w:next w:val="577"/>
    <w:link w:val="574"/>
    <w:semiHidden/>
  </w:style>
  <w:style w:type="table" w:styleId="578">
    <w:name w:val="Обычная таблица"/>
    <w:next w:val="578"/>
    <w:link w:val="574"/>
    <w:semiHidden/>
    <w:tblPr/>
  </w:style>
  <w:style w:type="numbering" w:styleId="579">
    <w:name w:val="Нет списка"/>
    <w:next w:val="579"/>
    <w:link w:val="574"/>
    <w:semiHidden/>
  </w:style>
  <w:style w:type="character" w:styleId="580">
    <w:name w:val="WW8Num1z0"/>
    <w:next w:val="580"/>
    <w:link w:val="574"/>
  </w:style>
  <w:style w:type="character" w:styleId="581">
    <w:name w:val="WW8Num1z1"/>
    <w:next w:val="581"/>
    <w:link w:val="574"/>
  </w:style>
  <w:style w:type="character" w:styleId="582">
    <w:name w:val="WW8Num1z2"/>
    <w:next w:val="582"/>
    <w:link w:val="574"/>
  </w:style>
  <w:style w:type="character" w:styleId="583">
    <w:name w:val="WW8Num1z3"/>
    <w:next w:val="583"/>
    <w:link w:val="574"/>
  </w:style>
  <w:style w:type="character" w:styleId="584">
    <w:name w:val="WW8Num1z4"/>
    <w:next w:val="584"/>
    <w:link w:val="574"/>
  </w:style>
  <w:style w:type="character" w:styleId="585">
    <w:name w:val="WW8Num1z5"/>
    <w:next w:val="585"/>
    <w:link w:val="574"/>
  </w:style>
  <w:style w:type="character" w:styleId="586">
    <w:name w:val="WW8Num1z6"/>
    <w:next w:val="586"/>
    <w:link w:val="574"/>
  </w:style>
  <w:style w:type="character" w:styleId="587">
    <w:name w:val="WW8Num1z7"/>
    <w:next w:val="587"/>
    <w:link w:val="574"/>
  </w:style>
  <w:style w:type="character" w:styleId="588">
    <w:name w:val="WW8Num1z8"/>
    <w:next w:val="588"/>
    <w:link w:val="574"/>
  </w:style>
  <w:style w:type="character" w:styleId="589">
    <w:name w:val="WW8Num2z0"/>
    <w:next w:val="589"/>
    <w:link w:val="574"/>
    <w:rPr>
      <w:b/>
    </w:rPr>
  </w:style>
  <w:style w:type="character" w:styleId="590">
    <w:name w:val="WW8Num2z1"/>
    <w:next w:val="590"/>
    <w:link w:val="574"/>
  </w:style>
  <w:style w:type="character" w:styleId="591">
    <w:name w:val="WW8Num2z2"/>
    <w:next w:val="591"/>
    <w:link w:val="574"/>
  </w:style>
  <w:style w:type="character" w:styleId="592">
    <w:name w:val="WW8Num2z3"/>
    <w:next w:val="592"/>
    <w:link w:val="574"/>
  </w:style>
  <w:style w:type="character" w:styleId="593">
    <w:name w:val="WW8Num2z4"/>
    <w:next w:val="593"/>
    <w:link w:val="574"/>
  </w:style>
  <w:style w:type="character" w:styleId="594">
    <w:name w:val="WW8Num2z5"/>
    <w:next w:val="594"/>
    <w:link w:val="574"/>
  </w:style>
  <w:style w:type="character" w:styleId="595">
    <w:name w:val="WW8Num2z6"/>
    <w:next w:val="595"/>
    <w:link w:val="574"/>
  </w:style>
  <w:style w:type="character" w:styleId="596">
    <w:name w:val="WW8Num2z7"/>
    <w:next w:val="596"/>
    <w:link w:val="574"/>
  </w:style>
  <w:style w:type="character" w:styleId="597">
    <w:name w:val="WW8Num2z8"/>
    <w:next w:val="597"/>
    <w:link w:val="574"/>
  </w:style>
  <w:style w:type="character" w:styleId="598">
    <w:name w:val="WW8Num3z0"/>
    <w:next w:val="598"/>
    <w:link w:val="574"/>
  </w:style>
  <w:style w:type="character" w:styleId="599">
    <w:name w:val="WW8Num3z1"/>
    <w:next w:val="599"/>
    <w:link w:val="574"/>
  </w:style>
  <w:style w:type="character" w:styleId="600">
    <w:name w:val="WW8Num3z2"/>
    <w:next w:val="600"/>
    <w:link w:val="574"/>
  </w:style>
  <w:style w:type="character" w:styleId="601">
    <w:name w:val="WW8Num3z3"/>
    <w:next w:val="601"/>
    <w:link w:val="574"/>
  </w:style>
  <w:style w:type="character" w:styleId="602">
    <w:name w:val="WW8Num3z4"/>
    <w:next w:val="602"/>
    <w:link w:val="574"/>
  </w:style>
  <w:style w:type="character" w:styleId="603">
    <w:name w:val="WW8Num3z5"/>
    <w:next w:val="603"/>
    <w:link w:val="574"/>
  </w:style>
  <w:style w:type="character" w:styleId="604">
    <w:name w:val="WW8Num3z6"/>
    <w:next w:val="604"/>
    <w:link w:val="574"/>
  </w:style>
  <w:style w:type="character" w:styleId="605">
    <w:name w:val="WW8Num3z7"/>
    <w:next w:val="605"/>
    <w:link w:val="574"/>
  </w:style>
  <w:style w:type="character" w:styleId="606">
    <w:name w:val="WW8Num3z8"/>
    <w:next w:val="606"/>
    <w:link w:val="574"/>
  </w:style>
  <w:style w:type="character" w:styleId="607">
    <w:name w:val="Основной шрифт абзаца1"/>
    <w:next w:val="607"/>
    <w:link w:val="574"/>
  </w:style>
  <w:style w:type="character" w:styleId="608">
    <w:name w:val="Заголовок 1 Знак"/>
    <w:next w:val="608"/>
    <w:link w:val="574"/>
    <w:rPr>
      <w:b/>
      <w:bCs/>
      <w:sz w:val="23"/>
      <w:szCs w:val="23"/>
    </w:rPr>
  </w:style>
  <w:style w:type="paragraph" w:styleId="609">
    <w:name w:val="Заголовок"/>
    <w:basedOn w:val="574"/>
    <w:next w:val="610"/>
    <w:link w:val="574"/>
    <w:rPr>
      <w:rFonts w:ascii="Arial" w:hAnsi="Arial" w:eastAsia="Arial Unicode MS"/>
      <w:sz w:val="28"/>
      <w:szCs w:val="28"/>
    </w:rPr>
    <w:pPr>
      <w:keepNext/>
      <w:spacing w:after="120" w:before="240"/>
    </w:pPr>
  </w:style>
  <w:style w:type="paragraph" w:styleId="610">
    <w:name w:val="Основной текст"/>
    <w:basedOn w:val="574"/>
    <w:next w:val="610"/>
    <w:link w:val="574"/>
    <w:pPr>
      <w:spacing w:after="120" w:before="0"/>
    </w:pPr>
  </w:style>
  <w:style w:type="paragraph" w:styleId="611">
    <w:name w:val="Список"/>
    <w:basedOn w:val="610"/>
    <w:next w:val="611"/>
    <w:link w:val="574"/>
  </w:style>
  <w:style w:type="paragraph" w:styleId="612">
    <w:name w:val="Название1"/>
    <w:basedOn w:val="574"/>
    <w:next w:val="612"/>
    <w:link w:val="574"/>
    <w:rPr>
      <w:i/>
      <w:iCs/>
      <w:sz w:val="24"/>
      <w:szCs w:val="24"/>
    </w:rPr>
    <w:pPr>
      <w:spacing w:after="120" w:before="120"/>
    </w:pPr>
  </w:style>
  <w:style w:type="paragraph" w:styleId="613">
    <w:name w:val="Указатель1"/>
    <w:basedOn w:val="574"/>
    <w:next w:val="613"/>
    <w:link w:val="574"/>
  </w:style>
  <w:style w:type="paragraph" w:styleId="614">
    <w:name w:val="ConsNonformat"/>
    <w:next w:val="614"/>
    <w:link w:val="574"/>
    <w:rPr>
      <w:rFonts w:ascii="Courier New" w:hAnsi="Courier New"/>
      <w:lang w:val="ru-RU" w:bidi="ar-SA" w:eastAsia="ar-SA"/>
    </w:rPr>
    <w:pPr>
      <w:ind w:right="19772"/>
    </w:pPr>
  </w:style>
  <w:style w:type="paragraph" w:styleId="615">
    <w:name w:val="ConsTitle"/>
    <w:next w:val="615"/>
    <w:link w:val="574"/>
    <w:rPr>
      <w:rFonts w:ascii="Arial" w:hAnsi="Arial"/>
      <w:b/>
      <w:bCs/>
      <w:sz w:val="16"/>
      <w:szCs w:val="16"/>
      <w:lang w:val="ru-RU" w:bidi="ar-SA" w:eastAsia="ar-SA"/>
    </w:rPr>
    <w:pPr>
      <w:ind w:right="19772"/>
    </w:pPr>
  </w:style>
  <w:style w:type="paragraph" w:styleId="616">
    <w:name w:val="ConsCell"/>
    <w:next w:val="616"/>
    <w:link w:val="574"/>
    <w:rPr>
      <w:rFonts w:ascii="Arial" w:hAnsi="Arial"/>
      <w:lang w:val="ru-RU" w:bidi="ar-SA" w:eastAsia="ar-SA"/>
    </w:rPr>
    <w:pPr>
      <w:ind w:right="19772"/>
    </w:pPr>
  </w:style>
  <w:style w:type="paragraph" w:styleId="617">
    <w:name w:val="Plain Text"/>
    <w:basedOn w:val="574"/>
    <w:next w:val="617"/>
    <w:link w:val="574"/>
    <w:rPr>
      <w:rFonts w:ascii="Courier New" w:hAnsi="Courier New"/>
      <w:sz w:val="20"/>
      <w:szCs w:val="20"/>
    </w:rPr>
    <w:pPr>
      <w:widowControl w:val="off"/>
    </w:pPr>
  </w:style>
  <w:style w:type="paragraph" w:styleId="618">
    <w:name w:val="Содержимое таблицы"/>
    <w:basedOn w:val="574"/>
    <w:next w:val="618"/>
    <w:link w:val="574"/>
  </w:style>
  <w:style w:type="paragraph" w:styleId="619">
    <w:name w:val="Заголовок таблицы"/>
    <w:basedOn w:val="618"/>
    <w:next w:val="619"/>
    <w:link w:val="574"/>
    <w:rPr>
      <w:b/>
      <w:bCs/>
    </w:rPr>
    <w:pPr>
      <w:jc w:val="center"/>
    </w:pPr>
  </w:style>
  <w:style w:type="paragraph" w:styleId="620">
    <w:name w:val="Обычный (веб)"/>
    <w:basedOn w:val="574"/>
    <w:next w:val="620"/>
    <w:link w:val="574"/>
    <w:rPr>
      <w:lang w:eastAsia="ru-RU"/>
    </w:rPr>
    <w:pPr>
      <w:spacing w:after="119" w:before="100" w:beforeAutospacing="1"/>
    </w:pPr>
  </w:style>
  <w:style w:type="paragraph" w:styleId="621">
    <w:name w:val="Текст выноски"/>
    <w:basedOn w:val="574"/>
    <w:next w:val="621"/>
    <w:link w:val="574"/>
    <w:semiHidden/>
    <w:rPr>
      <w:rFonts w:ascii="Tahoma" w:hAnsi="Tahoma"/>
      <w:sz w:val="16"/>
      <w:szCs w:val="16"/>
    </w:rPr>
  </w:style>
  <w:style w:type="paragraph" w:styleId="622">
    <w:name w:val="Текст1"/>
    <w:basedOn w:val="574"/>
    <w:next w:val="622"/>
    <w:link w:val="574"/>
    <w:rPr>
      <w:rFonts w:ascii="Courier New" w:hAnsi="Courier New" w:eastAsia="Calibri"/>
      <w:sz w:val="20"/>
      <w:szCs w:val="20"/>
      <w:lang w:val="en-US" w:eastAsia="en-US"/>
    </w:rPr>
    <w:pPr>
      <w:spacing w:lineRule="auto" w:line="276" w:after="200"/>
      <w:widowControl w:val="off"/>
    </w:pPr>
  </w:style>
  <w:style w:type="paragraph" w:styleId="623">
    <w:name w:val="ConsPlusNonformat"/>
    <w:next w:val="623"/>
    <w:link w:val="574"/>
    <w:rPr>
      <w:rFonts w:ascii="Courier New" w:hAnsi="Courier New" w:eastAsia="Calibri"/>
      <w:sz w:val="22"/>
      <w:szCs w:val="22"/>
      <w:lang w:val="ru-RU" w:bidi="ar-SA" w:eastAsia="ru-RU"/>
    </w:rPr>
    <w:pPr>
      <w:spacing w:lineRule="auto" w:line="276" w:after="200"/>
      <w:widowControl w:val="off"/>
    </w:pPr>
  </w:style>
  <w:style w:type="character" w:styleId="624" w:default="1">
    <w:name w:val="Default Paragraph Font"/>
    <w:uiPriority w:val="1"/>
    <w:semiHidden/>
    <w:unhideWhenUsed/>
  </w:style>
  <w:style w:type="numbering" w:styleId="625" w:default="1">
    <w:name w:val="No List"/>
    <w:uiPriority w:val="99"/>
    <w:semiHidden/>
    <w:unhideWhenUsed/>
  </w:style>
  <w:style w:type="paragraph" w:styleId="626" w:default="1">
    <w:name w:val="Normal"/>
    <w:qFormat/>
  </w:style>
  <w:style w:type="table" w:styleId="627" w:default="1">
    <w:name w:val="Normal Table"/>
    <w:uiPriority w:val="99"/>
    <w:semiHidden/>
    <w:unhideWhenUsed/>
    <w:tblPr/>
  </w:style>
  <w:style w:type="paragraph" w:styleId="628">
    <w:name w:val="Основной текст 2"/>
    <w:basedOn w:val="568"/>
    <w:next w:val="577"/>
    <w:link w:val="568"/>
    <w:rPr>
      <w:rFonts w:ascii="Times New Roman" w:hAnsi="Times New Roman" w:cs="Times New Roman" w:eastAsia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2023-11-14T19:24:16Z</dcterms:modified>
</cp:coreProperties>
</file>