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58" w:rsidRDefault="00124E58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124E58" w:rsidRDefault="00124E58">
      <w:pPr>
        <w:jc w:val="center"/>
        <w:rPr>
          <w:b/>
          <w:sz w:val="22"/>
          <w:szCs w:val="22"/>
        </w:rPr>
      </w:pPr>
    </w:p>
    <w:p w:rsidR="00124E58" w:rsidRDefault="00044E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 КАРЕЛИЯ</w:t>
      </w:r>
    </w:p>
    <w:p w:rsidR="00124E58" w:rsidRDefault="00044ECF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ЛАХДЕНПОХСКИЙ МУНИЦИПАЛЬНЫЙ РАЙОН</w:t>
      </w:r>
    </w:p>
    <w:p w:rsidR="00124E58" w:rsidRDefault="00124E58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124E58" w:rsidRDefault="00044ECF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ЭЛИСЕНВААРСКОГО СЕЛЬСКОГО ПОСЕЛЕНИЯ</w:t>
      </w:r>
    </w:p>
    <w:p w:rsidR="00124E58" w:rsidRDefault="00124E58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124E58" w:rsidRDefault="00124E58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124E58" w:rsidRDefault="00044ECF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24E58" w:rsidRDefault="00124E58">
      <w:pPr>
        <w:rPr>
          <w:sz w:val="24"/>
        </w:rPr>
      </w:pPr>
    </w:p>
    <w:p w:rsidR="00124E58" w:rsidRDefault="00124E58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124E58" w:rsidRDefault="00044ECF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 июля 2023   года                                                                                     № 23</w:t>
      </w:r>
    </w:p>
    <w:p w:rsidR="00124E58" w:rsidRDefault="00044ECF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п. Элисенваара </w:t>
      </w:r>
    </w:p>
    <w:p w:rsidR="00124E58" w:rsidRDefault="00124E58">
      <w:pPr>
        <w:rPr>
          <w:sz w:val="22"/>
          <w:szCs w:val="22"/>
        </w:rPr>
      </w:pPr>
    </w:p>
    <w:p w:rsidR="00124E58" w:rsidRDefault="00124E58">
      <w:pPr>
        <w:pStyle w:val="26"/>
        <w:shd w:val="clear" w:color="auto" w:fill="auto"/>
        <w:spacing w:line="324" w:lineRule="exact"/>
        <w:ind w:right="2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24E58">
        <w:tc>
          <w:tcPr>
            <w:tcW w:w="4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4E58" w:rsidRDefault="00124E58">
            <w:pPr>
              <w:tabs>
                <w:tab w:val="left" w:pos="720"/>
              </w:tabs>
              <w:jc w:val="both"/>
              <w:rPr>
                <w:color w:val="00000A"/>
                <w:sz w:val="24"/>
                <w:szCs w:val="24"/>
                <w:lang w:eastAsia="zh-CN"/>
              </w:rPr>
            </w:pPr>
          </w:p>
          <w:p w:rsidR="00124E58" w:rsidRDefault="00044ECF">
            <w:pPr>
              <w:tabs>
                <w:tab w:val="left" w:pos="720"/>
              </w:tabs>
              <w:jc w:val="both"/>
              <w:rPr>
                <w:color w:val="00000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Об утверждении Порядка взыскания и возврата неиспользованных остатков межбюджетных трансфертов, полученных в форме иных межбюджетных трансфертов, имеющих целевое назначение, предоставленных из бюджета Элисенваарского сельского посе</w:t>
            </w:r>
            <w:r>
              <w:rPr>
                <w:sz w:val="24"/>
                <w:szCs w:val="24"/>
              </w:rPr>
              <w:t>ления</w:t>
            </w:r>
          </w:p>
        </w:tc>
      </w:tr>
    </w:tbl>
    <w:p w:rsidR="00124E58" w:rsidRDefault="00124E58">
      <w:pPr>
        <w:tabs>
          <w:tab w:val="left" w:pos="720"/>
        </w:tabs>
        <w:rPr>
          <w:color w:val="00000A"/>
          <w:sz w:val="24"/>
          <w:szCs w:val="24"/>
          <w:lang w:eastAsia="zh-CN"/>
        </w:rPr>
      </w:pPr>
    </w:p>
    <w:p w:rsidR="00124E58" w:rsidRDefault="00124E58">
      <w:pPr>
        <w:tabs>
          <w:tab w:val="left" w:pos="720"/>
        </w:tabs>
        <w:rPr>
          <w:color w:val="00000A"/>
          <w:sz w:val="24"/>
          <w:szCs w:val="24"/>
          <w:lang w:eastAsia="zh-CN"/>
        </w:rPr>
      </w:pPr>
    </w:p>
    <w:p w:rsidR="00124E58" w:rsidRDefault="00044ECF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242 Бюджетного кодекса Российской Федерации, Общими требованиями к порядку взыскания в доход бюджетов неиспользованных остатков межбюджетных тра</w:t>
      </w:r>
      <w:r>
        <w:rPr>
          <w:sz w:val="24"/>
          <w:szCs w:val="24"/>
        </w:rPr>
        <w:t xml:space="preserve">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13 апреля 2020 года № 68н, Администрация Элисенваарского сельского поселения </w:t>
      </w:r>
    </w:p>
    <w:p w:rsidR="00124E58" w:rsidRDefault="00124E58">
      <w:pPr>
        <w:tabs>
          <w:tab w:val="left" w:pos="720"/>
        </w:tabs>
        <w:jc w:val="both"/>
        <w:rPr>
          <w:color w:val="00000A"/>
          <w:sz w:val="24"/>
          <w:szCs w:val="24"/>
          <w:lang w:eastAsia="zh-CN"/>
        </w:rPr>
      </w:pPr>
    </w:p>
    <w:p w:rsidR="00124E58" w:rsidRDefault="00044ECF">
      <w:pPr>
        <w:tabs>
          <w:tab w:val="left" w:pos="720"/>
        </w:tabs>
        <w:jc w:val="both"/>
        <w:rPr>
          <w:b/>
          <w:color w:val="00000A"/>
          <w:sz w:val="24"/>
          <w:szCs w:val="24"/>
          <w:lang w:eastAsia="zh-CN"/>
        </w:rPr>
      </w:pPr>
      <w:r>
        <w:rPr>
          <w:b/>
          <w:color w:val="00000A"/>
          <w:sz w:val="24"/>
          <w:szCs w:val="24"/>
          <w:lang w:eastAsia="zh-CN"/>
        </w:rPr>
        <w:t xml:space="preserve">    ПОСТАНОВЛЯЕТ:</w:t>
      </w:r>
    </w:p>
    <w:p w:rsidR="00124E58" w:rsidRDefault="00124E58">
      <w:pPr>
        <w:tabs>
          <w:tab w:val="left" w:pos="720"/>
        </w:tabs>
        <w:jc w:val="both"/>
        <w:rPr>
          <w:b/>
          <w:color w:val="00000A"/>
          <w:sz w:val="24"/>
          <w:szCs w:val="24"/>
          <w:lang w:eastAsia="zh-CN"/>
        </w:rPr>
      </w:pPr>
    </w:p>
    <w:p w:rsidR="00124E58" w:rsidRDefault="00044ECF">
      <w:pPr>
        <w:pStyle w:val="af5"/>
        <w:numPr>
          <w:ilvl w:val="0"/>
          <w:numId w:val="4"/>
        </w:numPr>
        <w:ind w:left="0" w:firstLine="360"/>
        <w:jc w:val="both"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Утвердить прилагаемый порядок взыскания и возврата неиспользованных остатков межбюджетных трансфертов, полученных в форме иных межбюджетных трансфертов, имеющих целевое назначение, предоставленных из бюджета Элисенваарского сельского п</w:t>
      </w:r>
      <w:r>
        <w:rPr>
          <w:color w:val="00000A"/>
          <w:sz w:val="24"/>
          <w:szCs w:val="24"/>
          <w:lang w:eastAsia="zh-CN"/>
        </w:rPr>
        <w:t>оселения.</w:t>
      </w:r>
    </w:p>
    <w:p w:rsidR="00124E58" w:rsidRDefault="00044ECF">
      <w:pPr>
        <w:pStyle w:val="af5"/>
        <w:numPr>
          <w:ilvl w:val="0"/>
          <w:numId w:val="4"/>
        </w:numPr>
        <w:tabs>
          <w:tab w:val="left" w:pos="0"/>
        </w:tabs>
        <w:ind w:left="0" w:firstLine="360"/>
        <w:jc w:val="both"/>
        <w:outlineLvl w:val="0"/>
        <w:rPr>
          <w:sz w:val="24"/>
          <w:szCs w:val="22"/>
        </w:rPr>
      </w:pPr>
      <w:r>
        <w:rPr>
          <w:sz w:val="24"/>
        </w:rPr>
        <w:t>Настоящее постановление подлежит размещению на официальном сайте Администрации Элисенваарского сельского поселения и вступает в силу с момента подписания</w:t>
      </w:r>
      <w:r>
        <w:rPr>
          <w:sz w:val="24"/>
          <w:szCs w:val="24"/>
        </w:rPr>
        <w:t>.</w:t>
      </w:r>
    </w:p>
    <w:p w:rsidR="00124E58" w:rsidRDefault="00044ECF">
      <w:pPr>
        <w:pStyle w:val="af5"/>
        <w:numPr>
          <w:ilvl w:val="0"/>
          <w:numId w:val="4"/>
        </w:numPr>
        <w:jc w:val="both"/>
        <w:rPr>
          <w:sz w:val="24"/>
          <w:szCs w:val="22"/>
        </w:rPr>
      </w:pPr>
      <w:r>
        <w:rPr>
          <w:sz w:val="24"/>
          <w:szCs w:val="22"/>
        </w:rPr>
        <w:t>Контроль за исполнением настоящего постановления оставляю за собой.</w:t>
      </w:r>
    </w:p>
    <w:p w:rsidR="00124E58" w:rsidRDefault="00124E58">
      <w:pPr>
        <w:pStyle w:val="af5"/>
        <w:jc w:val="both"/>
        <w:rPr>
          <w:sz w:val="22"/>
          <w:szCs w:val="22"/>
        </w:rPr>
      </w:pPr>
    </w:p>
    <w:p w:rsidR="00124E58" w:rsidRDefault="00124E58">
      <w:pPr>
        <w:pStyle w:val="af5"/>
        <w:jc w:val="both"/>
        <w:rPr>
          <w:sz w:val="22"/>
          <w:szCs w:val="22"/>
        </w:rPr>
      </w:pPr>
    </w:p>
    <w:p w:rsidR="00124E58" w:rsidRDefault="00124E58">
      <w:pPr>
        <w:pStyle w:val="af5"/>
        <w:jc w:val="both"/>
        <w:rPr>
          <w:sz w:val="22"/>
          <w:szCs w:val="22"/>
        </w:rPr>
      </w:pPr>
    </w:p>
    <w:p w:rsidR="00124E58" w:rsidRDefault="00124E58">
      <w:pPr>
        <w:pStyle w:val="af5"/>
        <w:jc w:val="both"/>
        <w:rPr>
          <w:sz w:val="22"/>
          <w:szCs w:val="22"/>
        </w:rPr>
      </w:pPr>
    </w:p>
    <w:p w:rsidR="00124E58" w:rsidRDefault="00124E58">
      <w:pPr>
        <w:pStyle w:val="af5"/>
        <w:jc w:val="both"/>
        <w:rPr>
          <w:sz w:val="22"/>
          <w:szCs w:val="22"/>
        </w:rPr>
      </w:pPr>
    </w:p>
    <w:p w:rsidR="00124E58" w:rsidRDefault="00044ECF">
      <w:pPr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124E58" w:rsidRDefault="00044ECF">
      <w:pPr>
        <w:ind w:left="360"/>
        <w:outlineLvl w:val="0"/>
        <w:rPr>
          <w:sz w:val="24"/>
        </w:rPr>
      </w:pPr>
      <w:r>
        <w:rPr>
          <w:sz w:val="24"/>
          <w:szCs w:val="24"/>
        </w:rPr>
        <w:t xml:space="preserve">Элисенваарского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А. Орлов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</w:t>
      </w:r>
    </w:p>
    <w:p w:rsidR="00124E58" w:rsidRDefault="00124E58">
      <w:pPr>
        <w:ind w:left="708"/>
        <w:jc w:val="both"/>
        <w:rPr>
          <w:sz w:val="22"/>
          <w:szCs w:val="22"/>
        </w:rPr>
      </w:pPr>
    </w:p>
    <w:p w:rsidR="00124E58" w:rsidRDefault="00124E58">
      <w:pPr>
        <w:pStyle w:val="af5"/>
        <w:jc w:val="both"/>
        <w:rPr>
          <w:sz w:val="22"/>
          <w:szCs w:val="22"/>
        </w:rPr>
      </w:pPr>
    </w:p>
    <w:p w:rsidR="00124E58" w:rsidRDefault="00124E58">
      <w:pPr>
        <w:pStyle w:val="af5"/>
        <w:tabs>
          <w:tab w:val="left" w:pos="0"/>
        </w:tabs>
        <w:ind w:left="0" w:firstLine="709"/>
        <w:jc w:val="both"/>
        <w:rPr>
          <w:sz w:val="22"/>
          <w:szCs w:val="22"/>
        </w:rPr>
      </w:pPr>
    </w:p>
    <w:p w:rsidR="00124E58" w:rsidRDefault="00124E58">
      <w:pPr>
        <w:pStyle w:val="26"/>
        <w:shd w:val="clear" w:color="auto" w:fill="auto"/>
        <w:spacing w:line="324" w:lineRule="exact"/>
        <w:ind w:left="5670" w:right="23"/>
        <w:jc w:val="left"/>
        <w:rPr>
          <w:rFonts w:ascii="Times New Roman" w:hAnsi="Times New Roman" w:cs="Times New Roman"/>
          <w:sz w:val="24"/>
          <w:szCs w:val="24"/>
        </w:rPr>
      </w:pPr>
    </w:p>
    <w:p w:rsidR="00124E58" w:rsidRDefault="00124E58">
      <w:pPr>
        <w:pStyle w:val="26"/>
        <w:shd w:val="clear" w:color="auto" w:fill="auto"/>
        <w:spacing w:line="324" w:lineRule="exact"/>
        <w:ind w:left="5670" w:right="23"/>
        <w:jc w:val="left"/>
        <w:rPr>
          <w:rFonts w:ascii="Times New Roman" w:hAnsi="Times New Roman" w:cs="Times New Roman"/>
          <w:sz w:val="24"/>
          <w:szCs w:val="24"/>
        </w:rPr>
      </w:pPr>
    </w:p>
    <w:p w:rsidR="00124E58" w:rsidRDefault="00124E58">
      <w:pPr>
        <w:pStyle w:val="26"/>
        <w:shd w:val="clear" w:color="auto" w:fill="auto"/>
        <w:spacing w:line="324" w:lineRule="exact"/>
        <w:ind w:left="5670"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124E58" w:rsidRDefault="00124E58">
      <w:pPr>
        <w:pStyle w:val="26"/>
        <w:shd w:val="clear" w:color="auto" w:fill="auto"/>
        <w:spacing w:line="324" w:lineRule="exact"/>
        <w:ind w:left="5670" w:right="23"/>
        <w:jc w:val="left"/>
        <w:rPr>
          <w:rFonts w:ascii="Times New Roman" w:hAnsi="Times New Roman" w:cs="Times New Roman"/>
          <w:sz w:val="24"/>
          <w:szCs w:val="24"/>
        </w:rPr>
      </w:pPr>
    </w:p>
    <w:p w:rsidR="00124E58" w:rsidRDefault="00124E58">
      <w:pPr>
        <w:pStyle w:val="26"/>
        <w:shd w:val="clear" w:color="auto" w:fill="auto"/>
        <w:spacing w:after="283" w:line="324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124E58" w:rsidRDefault="00124E58">
      <w:pPr>
        <w:spacing w:line="259" w:lineRule="auto"/>
        <w:ind w:firstLine="567"/>
        <w:jc w:val="right"/>
        <w:rPr>
          <w:rFonts w:eastAsia="Calibri"/>
          <w:sz w:val="20"/>
          <w:szCs w:val="20"/>
          <w:lang w:eastAsia="en-US"/>
        </w:rPr>
      </w:pPr>
    </w:p>
    <w:p w:rsidR="00124E58" w:rsidRDefault="00044ECF">
      <w:pPr>
        <w:spacing w:line="259" w:lineRule="auto"/>
        <w:ind w:left="567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Утвержден </w:t>
      </w:r>
    </w:p>
    <w:p w:rsidR="00124E58" w:rsidRDefault="00044ECF">
      <w:pPr>
        <w:spacing w:line="259" w:lineRule="auto"/>
        <w:ind w:left="5245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Постановлением администрации </w:t>
      </w:r>
    </w:p>
    <w:p w:rsidR="00124E58" w:rsidRDefault="00044ECF">
      <w:pPr>
        <w:spacing w:line="259" w:lineRule="auto"/>
        <w:ind w:left="5245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Элисенваарского сельского поселения </w:t>
      </w:r>
    </w:p>
    <w:p w:rsidR="00124E58" w:rsidRDefault="00044ECF">
      <w:pPr>
        <w:spacing w:line="259" w:lineRule="auto"/>
        <w:ind w:left="5245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от 26.07.2023года №</w:t>
      </w:r>
    </w:p>
    <w:p w:rsidR="00124E58" w:rsidRDefault="00124E58">
      <w:pPr>
        <w:jc w:val="center"/>
        <w:rPr>
          <w:sz w:val="20"/>
          <w:szCs w:val="24"/>
        </w:rPr>
      </w:pPr>
    </w:p>
    <w:p w:rsidR="00124E58" w:rsidRDefault="00124E58">
      <w:pPr>
        <w:jc w:val="center"/>
        <w:rPr>
          <w:sz w:val="24"/>
          <w:szCs w:val="24"/>
        </w:rPr>
      </w:pPr>
    </w:p>
    <w:p w:rsidR="00124E58" w:rsidRDefault="00044ECF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124E58" w:rsidRDefault="00044ECF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взыскания и возврата неиспользованных остатков межбюджетных трансфертов, полученных в форме иных межбюджетных трансфертов, имеющих целевое назначение, предоставленных из бюджета Элисенваарского сельского поселения </w:t>
      </w:r>
    </w:p>
    <w:p w:rsidR="00124E58" w:rsidRDefault="00124E58">
      <w:pPr>
        <w:ind w:firstLine="540"/>
        <w:jc w:val="center"/>
        <w:rPr>
          <w:b/>
          <w:bCs/>
          <w:sz w:val="24"/>
          <w:szCs w:val="24"/>
        </w:rPr>
      </w:pPr>
    </w:p>
    <w:p w:rsidR="00124E58" w:rsidRDefault="00044ECF">
      <w:pPr>
        <w:jc w:val="center"/>
        <w:rPr>
          <w:sz w:val="24"/>
          <w:szCs w:val="28"/>
        </w:rPr>
      </w:pPr>
      <w:r>
        <w:rPr>
          <w:sz w:val="24"/>
          <w:szCs w:val="28"/>
        </w:rPr>
        <w:t>I. Общие положения</w:t>
      </w:r>
    </w:p>
    <w:p w:rsidR="00124E58" w:rsidRDefault="00124E58">
      <w:pPr>
        <w:jc w:val="both"/>
        <w:rPr>
          <w:sz w:val="24"/>
          <w:szCs w:val="28"/>
        </w:rPr>
      </w:pP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1. Настоящий Порядок</w:t>
      </w:r>
      <w:r>
        <w:rPr>
          <w:sz w:val="24"/>
          <w:szCs w:val="28"/>
        </w:rPr>
        <w:t xml:space="preserve"> разработан в соответствии со </w:t>
      </w:r>
      <w:hyperlink r:id="rId8" w:history="1">
        <w:r>
          <w:rPr>
            <w:sz w:val="24"/>
            <w:szCs w:val="28"/>
            <w:u w:val="single"/>
          </w:rPr>
          <w:t>статьей 242</w:t>
        </w:r>
      </w:hyperlink>
      <w:r>
        <w:rPr>
          <w:sz w:val="24"/>
          <w:szCs w:val="28"/>
        </w:rPr>
        <w:t xml:space="preserve"> Бюджетного кодекса Российской Федерации, Общими </w:t>
      </w:r>
      <w:hyperlink r:id="rId9" w:history="1">
        <w:r>
          <w:rPr>
            <w:sz w:val="24"/>
            <w:szCs w:val="28"/>
            <w:u w:val="single"/>
          </w:rPr>
          <w:t>требованиями</w:t>
        </w:r>
      </w:hyperlink>
      <w:r>
        <w:rPr>
          <w:sz w:val="24"/>
          <w:szCs w:val="28"/>
        </w:rPr>
        <w:t xml:space="preserve"> к порядку взыскания в доход бюджетов неиспользованных остатков межбюджетных трансфертов, полученных в форме субсидий, субвенций и иных межбюджетных</w:t>
      </w:r>
      <w:r>
        <w:rPr>
          <w:sz w:val="24"/>
          <w:szCs w:val="28"/>
        </w:rPr>
        <w:t xml:space="preserve"> трансфертов, имеющих целевое назначение, утвержденными приказом Министерства финансов Российской Федерации от 13 апреля 2020 года № 68н, (далее - Общие требования), и устанавливает сроки, порядок возврата и взыскания в доход бюджета Элисенваарского сельск</w:t>
      </w:r>
      <w:r>
        <w:rPr>
          <w:sz w:val="24"/>
          <w:szCs w:val="28"/>
        </w:rPr>
        <w:t xml:space="preserve">ого поселения (далее –  бюджет поселения) неиспользованных остатков межбюджетных трансфертов, полученных в форме иных межбюджетных трансфертов, имеющих целевое назначение (далее - остатки межбюджетных трансфертов).  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2. Неиспользованные в течение текущего финансового года межбюджетные трансферты подлежат возврату органами местного самоуправления Лахденпохского муниципального района в бюджет поселения при осуществлении в полном объеме расходов, источником финансового об</w:t>
      </w:r>
      <w:r>
        <w:rPr>
          <w:sz w:val="24"/>
          <w:szCs w:val="28"/>
        </w:rPr>
        <w:t>еспечения которых являются межбюджетные трансферты, в соответствии с целями и условиями их предоставления на основании распоряжений главных администраторов средств бюджета поселения. Указанные распоряжения принимается по результатам анализа отчетов об испо</w:t>
      </w:r>
      <w:r>
        <w:rPr>
          <w:sz w:val="24"/>
          <w:szCs w:val="28"/>
        </w:rPr>
        <w:t>льзовании межбюджетных трансфертов, предоставленных бюджету Лахденпохского муниципального района, в течение одного месяца со дня представления указанных отчетов и направляются в администрацию Элисенваарского сельского поселения (далее – администрация посел</w:t>
      </w:r>
      <w:r>
        <w:rPr>
          <w:sz w:val="24"/>
          <w:szCs w:val="28"/>
        </w:rPr>
        <w:t xml:space="preserve">ения) в течение 2 рабочих дней со дня принятия, но не позднее 1 декабря текущего финансового года. 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bookmarkStart w:id="1" w:name="Par41"/>
      <w:bookmarkEnd w:id="1"/>
      <w:r>
        <w:rPr>
          <w:sz w:val="24"/>
          <w:szCs w:val="28"/>
        </w:rPr>
        <w:t>3. Неиспользованные по состоянию на 1 января очередного финансового года остатки межбюджетных трансфертов подлежат возврату в бюджет поселения в очередном ф</w:t>
      </w:r>
      <w:r>
        <w:rPr>
          <w:sz w:val="24"/>
          <w:szCs w:val="28"/>
        </w:rPr>
        <w:t>инансовом году органами местного самоуправления Лахденпохского муниципального района, за которыми в соответствии с муниципальными правовыми актами Лахденпохского муниципального района закреплены источники доходов бюджета по возврату остатков межбюджетных т</w:t>
      </w:r>
      <w:r>
        <w:rPr>
          <w:sz w:val="24"/>
          <w:szCs w:val="28"/>
        </w:rPr>
        <w:t xml:space="preserve">рансфертов (далее - администраторы доходов районного бюджета по возврату остатков), в следующие сроки: межбюджетные трансферты, предоставленные за счет средств бюджета поселения, – в течение первых 15 рабочих дней финансового года, следующего за отчетным. 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Получателями средств от возврата остатков межбюджетных трансфертов являются главные администраторы доходов бюджета поселения, за которыми в соответствии с решением Совета депутатов Элисенваарского сельского поселения о бюджете поселения на текущий финансо</w:t>
      </w:r>
      <w:r>
        <w:rPr>
          <w:sz w:val="24"/>
          <w:szCs w:val="28"/>
        </w:rPr>
        <w:t xml:space="preserve">вый год закреплены источники доходов бюджета поселения от </w:t>
      </w:r>
      <w:r>
        <w:rPr>
          <w:sz w:val="24"/>
          <w:szCs w:val="28"/>
        </w:rPr>
        <w:lastRenderedPageBreak/>
        <w:t>возврата остатков межбюджетных трансфертов (далее - главные администраторы доходов  бюджета поселения от возврата остатков).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В случае если остатки межбюджетных трансфертов не перечислены в доход </w:t>
      </w:r>
      <w:r>
        <w:rPr>
          <w:sz w:val="24"/>
          <w:szCs w:val="28"/>
        </w:rPr>
        <w:t xml:space="preserve">бюджета поселения в сроки, установленные пунктом </w:t>
      </w:r>
      <w:hyperlink w:anchor="Par41" w:tooltip="Current Document" w:history="1">
        <w:r>
          <w:rPr>
            <w:sz w:val="24"/>
            <w:szCs w:val="28"/>
            <w:u w:val="single"/>
          </w:rPr>
          <w:t>3</w:t>
        </w:r>
      </w:hyperlink>
      <w:r>
        <w:rPr>
          <w:sz w:val="24"/>
          <w:szCs w:val="28"/>
        </w:rPr>
        <w:t xml:space="preserve"> настоящего Порядка, администрация поселения осуществляет их взыскание в бюджет поселения с учетом Общих требований.</w:t>
      </w:r>
    </w:p>
    <w:p w:rsidR="00124E58" w:rsidRDefault="00124E58">
      <w:pPr>
        <w:jc w:val="both"/>
        <w:rPr>
          <w:sz w:val="24"/>
          <w:szCs w:val="28"/>
        </w:rPr>
      </w:pPr>
    </w:p>
    <w:p w:rsidR="00124E58" w:rsidRDefault="00044ECF">
      <w:pPr>
        <w:jc w:val="center"/>
        <w:rPr>
          <w:sz w:val="24"/>
          <w:szCs w:val="28"/>
        </w:rPr>
      </w:pPr>
      <w:bookmarkStart w:id="2" w:name="Par46"/>
      <w:bookmarkEnd w:id="2"/>
      <w:r>
        <w:rPr>
          <w:sz w:val="24"/>
          <w:szCs w:val="28"/>
        </w:rPr>
        <w:t>II. Порядок возврата в бюджет поселения</w:t>
      </w:r>
    </w:p>
    <w:p w:rsidR="00124E58" w:rsidRDefault="00044ECF">
      <w:pPr>
        <w:jc w:val="center"/>
        <w:rPr>
          <w:sz w:val="24"/>
          <w:szCs w:val="28"/>
        </w:rPr>
      </w:pPr>
      <w:r>
        <w:rPr>
          <w:sz w:val="24"/>
          <w:szCs w:val="28"/>
        </w:rPr>
        <w:t>о</w:t>
      </w:r>
      <w:r>
        <w:rPr>
          <w:sz w:val="24"/>
          <w:szCs w:val="28"/>
        </w:rPr>
        <w:t>статков межбюджетных трансфертов в очередном финансовом году</w:t>
      </w:r>
    </w:p>
    <w:p w:rsidR="00124E58" w:rsidRDefault="00124E58">
      <w:pPr>
        <w:jc w:val="center"/>
        <w:rPr>
          <w:sz w:val="24"/>
          <w:szCs w:val="28"/>
        </w:rPr>
      </w:pP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5. Главные администраторы доходов бюджета поселения от возврата остатков обеспечивают утверждение правовых актов, закрепляющих полномочия администратора доходов бюджета поселения от возврата ост</w:t>
      </w:r>
      <w:r>
        <w:rPr>
          <w:sz w:val="24"/>
          <w:szCs w:val="28"/>
        </w:rPr>
        <w:t>атков целевых средств, с указанием соответствующего кода классификации доходов бюджетов Российской Федерации и доведение их до Управления Федерального казначейства по Республике Карелия, а также доведение не позднее последнего рабочего дня текущего финансо</w:t>
      </w:r>
      <w:r>
        <w:rPr>
          <w:sz w:val="24"/>
          <w:szCs w:val="28"/>
        </w:rPr>
        <w:t>вого года до соответствующих администраторов доходов районного бюджета по возврату остатков, реквизитов, необходимых для осуществления возврата остатков целевых средств в доход бюджета поселения.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6. Возврат остатков межбюджетных трансфертов в бюджет поселе</w:t>
      </w:r>
      <w:r>
        <w:rPr>
          <w:sz w:val="24"/>
          <w:szCs w:val="28"/>
        </w:rPr>
        <w:t xml:space="preserve">ния осуществляется Управлением Федерального казначейства по Республике Карелия в соответствии с положениями </w:t>
      </w:r>
      <w:hyperlink r:id="rId10" w:history="1">
        <w:r>
          <w:rPr>
            <w:sz w:val="24"/>
            <w:szCs w:val="28"/>
            <w:u w:val="single"/>
          </w:rPr>
          <w:t>Порядка</w:t>
        </w:r>
      </w:hyperlink>
      <w:r>
        <w:rPr>
          <w:sz w:val="24"/>
          <w:szCs w:val="28"/>
        </w:rPr>
        <w:t xml:space="preserve"> учета Фед</w:t>
      </w:r>
      <w:r>
        <w:rPr>
          <w:sz w:val="24"/>
          <w:szCs w:val="28"/>
        </w:rPr>
        <w:t xml:space="preserve">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Федерации от 29 декабря 2022 года №198н (далее – </w:t>
      </w:r>
      <w:r>
        <w:rPr>
          <w:sz w:val="24"/>
          <w:szCs w:val="28"/>
        </w:rPr>
        <w:t xml:space="preserve">Приказ № 125н), на основании представленной администратором доходов районного бюджета по возврату остатков </w:t>
      </w:r>
      <w:hyperlink r:id="rId11" w:history="1">
        <w:r>
          <w:rPr>
            <w:sz w:val="24"/>
            <w:szCs w:val="28"/>
            <w:u w:val="single"/>
          </w:rPr>
          <w:t>Заявки</w:t>
        </w:r>
      </w:hyperlink>
      <w:r>
        <w:rPr>
          <w:sz w:val="24"/>
          <w:szCs w:val="28"/>
        </w:rPr>
        <w:t xml:space="preserve"> на возврат (код ф</w:t>
      </w:r>
      <w:r>
        <w:rPr>
          <w:sz w:val="24"/>
          <w:szCs w:val="28"/>
        </w:rPr>
        <w:t>ормы по КФД 0531803) (далее – Заявка на возврат).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Оформление </w:t>
      </w:r>
      <w:hyperlink r:id="rId12" w:history="1">
        <w:r>
          <w:rPr>
            <w:sz w:val="24"/>
            <w:szCs w:val="28"/>
            <w:u w:val="single"/>
          </w:rPr>
          <w:t>Заявки</w:t>
        </w:r>
      </w:hyperlink>
      <w:r>
        <w:rPr>
          <w:sz w:val="24"/>
          <w:szCs w:val="28"/>
        </w:rPr>
        <w:t xml:space="preserve"> на возврат осуществляется на основании </w:t>
      </w:r>
      <w:hyperlink r:id="rId13" w:history="1">
        <w:r>
          <w:rPr>
            <w:sz w:val="24"/>
            <w:szCs w:val="28"/>
            <w:u w:val="single"/>
          </w:rPr>
          <w:t>Уведомления</w:t>
        </w:r>
      </w:hyperlink>
      <w:r>
        <w:rPr>
          <w:sz w:val="24"/>
          <w:szCs w:val="28"/>
        </w:rPr>
        <w:t xml:space="preserve"> по расчетам между бюджетами (код формы по ОКУД 0504817) (приложение № 2 к приказу Министерства финансов Российской Федерации от 30 марта </w:t>
      </w:r>
      <w:r>
        <w:rPr>
          <w:sz w:val="24"/>
          <w:szCs w:val="28"/>
        </w:rPr>
        <w:t>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</w:t>
      </w:r>
      <w:r>
        <w:rPr>
          <w:sz w:val="24"/>
          <w:szCs w:val="28"/>
        </w:rPr>
        <w:t xml:space="preserve"> фондами, государственными (муниципальными) учреждениями, и Методических указаний по их применению») (далее - Уведомление) в установленном порядке.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целях обеспечения возврата остатков межбюджетных трансфертов от главных администраторов доходов районного </w:t>
      </w:r>
      <w:r>
        <w:rPr>
          <w:sz w:val="24"/>
          <w:szCs w:val="28"/>
        </w:rPr>
        <w:t xml:space="preserve">бюджета от возврата поступает </w:t>
      </w:r>
      <w:hyperlink r:id="rId14" w:history="1">
        <w:r>
          <w:rPr>
            <w:sz w:val="24"/>
            <w:szCs w:val="28"/>
            <w:u w:val="single"/>
          </w:rPr>
          <w:t>Уведомление</w:t>
        </w:r>
      </w:hyperlink>
      <w:r>
        <w:rPr>
          <w:sz w:val="24"/>
          <w:szCs w:val="28"/>
        </w:rPr>
        <w:t xml:space="preserve"> в 2-х экземплярах главным администраторам доходов бюджета поселения по возврату ост</w:t>
      </w:r>
      <w:r>
        <w:rPr>
          <w:sz w:val="24"/>
          <w:szCs w:val="28"/>
        </w:rPr>
        <w:t>атков указанных в нем межбюджетных трансфертов.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Возврат остатков межбюджетных трансфертов осуществляется отдельно по каждому виду межбюджетного трансферта.</w:t>
      </w:r>
    </w:p>
    <w:p w:rsidR="00124E58" w:rsidRDefault="00124E58">
      <w:pPr>
        <w:jc w:val="both"/>
        <w:rPr>
          <w:sz w:val="24"/>
          <w:szCs w:val="28"/>
        </w:rPr>
      </w:pPr>
    </w:p>
    <w:p w:rsidR="00124E58" w:rsidRDefault="00044ECF">
      <w:pPr>
        <w:jc w:val="center"/>
        <w:rPr>
          <w:sz w:val="24"/>
          <w:szCs w:val="28"/>
        </w:rPr>
      </w:pPr>
      <w:bookmarkStart w:id="3" w:name="Par57"/>
      <w:bookmarkEnd w:id="3"/>
      <w:r>
        <w:rPr>
          <w:sz w:val="24"/>
          <w:szCs w:val="28"/>
        </w:rPr>
        <w:t>III. Порядок взыскания в бюджет поселения</w:t>
      </w:r>
    </w:p>
    <w:p w:rsidR="00124E58" w:rsidRDefault="00044ECF">
      <w:pPr>
        <w:jc w:val="center"/>
        <w:rPr>
          <w:sz w:val="24"/>
          <w:szCs w:val="28"/>
        </w:rPr>
      </w:pPr>
      <w:r>
        <w:rPr>
          <w:sz w:val="24"/>
          <w:szCs w:val="28"/>
        </w:rPr>
        <w:t>остатков межбюджетных трансфертов</w:t>
      </w:r>
    </w:p>
    <w:p w:rsidR="00124E58" w:rsidRDefault="00124E58">
      <w:pPr>
        <w:jc w:val="both"/>
        <w:rPr>
          <w:sz w:val="24"/>
          <w:szCs w:val="28"/>
        </w:rPr>
      </w:pP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7. В случае если остат</w:t>
      </w:r>
      <w:r>
        <w:rPr>
          <w:sz w:val="24"/>
          <w:szCs w:val="28"/>
        </w:rPr>
        <w:t>ки межбюджетных трансфертов (включая остатки, на суммы которых главными администраторами доходов бюджета поселения от возврата остатков подтверждена потребность в направлении их на те же цели) не перечислены администратором доходов районного бюджета в бюдж</w:t>
      </w:r>
      <w:r>
        <w:rPr>
          <w:sz w:val="24"/>
          <w:szCs w:val="28"/>
        </w:rPr>
        <w:t xml:space="preserve">ет поселения в сроки, указанные в пункте </w:t>
      </w:r>
      <w:hyperlink w:anchor="Par41" w:tooltip="Current Document" w:history="1">
        <w:r>
          <w:rPr>
            <w:sz w:val="24"/>
            <w:szCs w:val="28"/>
            <w:u w:val="single"/>
          </w:rPr>
          <w:t>3</w:t>
        </w:r>
      </w:hyperlink>
      <w:r>
        <w:rPr>
          <w:sz w:val="24"/>
          <w:szCs w:val="28"/>
        </w:rPr>
        <w:t xml:space="preserve"> настоящего Порядка, администрация поселения, не позднее первых 5 рабочих дней апреля финансового года, следующего за отчетным, готовит проект распоряжения администрац</w:t>
      </w:r>
      <w:r>
        <w:rPr>
          <w:sz w:val="24"/>
          <w:szCs w:val="28"/>
        </w:rPr>
        <w:t xml:space="preserve">ии поселения о взыскании неиспользованных остатков межбюджетных трансфертов. Проект распоряжения администрации поселения оформляется в соответствии с </w:t>
      </w:r>
      <w:hyperlink r:id="rId15" w:history="1">
        <w:r>
          <w:rPr>
            <w:sz w:val="24"/>
            <w:szCs w:val="28"/>
            <w:u w:val="single"/>
          </w:rPr>
          <w:t>пунктом 3</w:t>
        </w:r>
      </w:hyperlink>
      <w:r>
        <w:rPr>
          <w:sz w:val="24"/>
          <w:szCs w:val="28"/>
        </w:rPr>
        <w:t xml:space="preserve"> Общих требований в случае не перечисления органами </w:t>
      </w:r>
      <w:r>
        <w:rPr>
          <w:sz w:val="24"/>
          <w:szCs w:val="28"/>
        </w:rPr>
        <w:lastRenderedPageBreak/>
        <w:t>местного самоуправления Лахденпохского муниципального района в доход бюджета поселения до 1 апреля финансового года, следующего за отчетным, неиспользованного остатка меж</w:t>
      </w:r>
      <w:r>
        <w:rPr>
          <w:sz w:val="24"/>
          <w:szCs w:val="28"/>
        </w:rPr>
        <w:t>бюджетных трансфертов.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Не позднее следующего рабочего дня со дня подписания оригинал распоряжения администрации поселения о взыскании неиспользованных остатков межбюджетных трансфертов направляется в Управление Федерального казначейства по Республике Карел</w:t>
      </w:r>
      <w:r>
        <w:rPr>
          <w:sz w:val="24"/>
          <w:szCs w:val="28"/>
        </w:rPr>
        <w:t>ия, копия распоряжения администрации поселения – соответствующим главным администраторам доходов бюджета поселения от возврата остатков.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8. В случае возвращения в соответствии с пунктом 7 Общих требований Управлением Федерального казначейства по Республике</w:t>
      </w:r>
      <w:r>
        <w:rPr>
          <w:sz w:val="24"/>
          <w:szCs w:val="28"/>
        </w:rPr>
        <w:t xml:space="preserve"> Карелия администрации поселения распоряжения для переоформления администрация поселения не позднее пяти рабочих дней после получения распоряжения проводит работу по его переоформлению и направлению в Управление Федерального казначейства по Республике Каре</w:t>
      </w:r>
      <w:r>
        <w:rPr>
          <w:sz w:val="24"/>
          <w:szCs w:val="28"/>
        </w:rPr>
        <w:t>лия.</w:t>
      </w:r>
    </w:p>
    <w:p w:rsidR="00124E58" w:rsidRDefault="00124E58">
      <w:pPr>
        <w:jc w:val="both"/>
        <w:rPr>
          <w:sz w:val="24"/>
          <w:szCs w:val="28"/>
        </w:rPr>
      </w:pPr>
      <w:bookmarkStart w:id="4" w:name="Par67"/>
      <w:bookmarkEnd w:id="4"/>
    </w:p>
    <w:p w:rsidR="00124E58" w:rsidRDefault="00044ECF">
      <w:pPr>
        <w:jc w:val="center"/>
        <w:rPr>
          <w:sz w:val="24"/>
          <w:szCs w:val="28"/>
        </w:rPr>
      </w:pPr>
      <w:r>
        <w:rPr>
          <w:sz w:val="24"/>
          <w:szCs w:val="28"/>
        </w:rPr>
        <w:t>IV. Порядок возврата из бюджета поселения</w:t>
      </w:r>
    </w:p>
    <w:p w:rsidR="00124E58" w:rsidRDefault="00044ECF">
      <w:pPr>
        <w:jc w:val="center"/>
        <w:rPr>
          <w:sz w:val="24"/>
          <w:szCs w:val="28"/>
        </w:rPr>
      </w:pPr>
      <w:r>
        <w:rPr>
          <w:sz w:val="24"/>
          <w:szCs w:val="28"/>
        </w:rPr>
        <w:t>в районный бюджет остатков межбюджетных трансфертов</w:t>
      </w:r>
    </w:p>
    <w:p w:rsidR="00124E58" w:rsidRDefault="00124E58">
      <w:pPr>
        <w:jc w:val="both"/>
        <w:rPr>
          <w:sz w:val="24"/>
          <w:szCs w:val="28"/>
        </w:rPr>
      </w:pP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9. </w:t>
      </w:r>
      <w:r>
        <w:rPr>
          <w:sz w:val="24"/>
          <w:szCs w:val="28"/>
        </w:rPr>
        <w:t>В соответствии с решением главного администратора доходов  бюджета поселения от возврата остатков о наличии потребности в межбюджетных трансфертах, полученных в форме иных межбюджетных трансфертов, имеющих целевое назначение, не использованных в текущем фи</w:t>
      </w:r>
      <w:r>
        <w:rPr>
          <w:sz w:val="24"/>
          <w:szCs w:val="28"/>
        </w:rPr>
        <w:t>нансовом году, средства в объеме, не превышающем остатка указанных межбюджетных трансфертов, возвращаются в очередном финансовом году в доход районного бюджета, которому они были ранее предоставлены, для финансового обеспечения расходов бюджета, соответств</w:t>
      </w:r>
      <w:r>
        <w:rPr>
          <w:sz w:val="24"/>
          <w:szCs w:val="28"/>
        </w:rPr>
        <w:t>ующих целям предоставления указанных межбюджетных трансфертов.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bookmarkStart w:id="5" w:name="Par71"/>
      <w:bookmarkEnd w:id="5"/>
      <w:r>
        <w:rPr>
          <w:sz w:val="24"/>
          <w:szCs w:val="28"/>
        </w:rPr>
        <w:t xml:space="preserve">10. Обращения администраторов доходов районного бюджета по возврату остатков о наличии потребности в межбюджетных трансфертах, полученных в форме иных межбюджетных трансфертов, имеющих целевое </w:t>
      </w:r>
      <w:r>
        <w:rPr>
          <w:sz w:val="24"/>
          <w:szCs w:val="28"/>
        </w:rPr>
        <w:t>назначение, направляются соответствующему главному администратору доходов бюджета поселения от возврата остатков в срок до 1 марта текущего финансового года.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Главный администратор доходов бюджета поселения от возврата остатков рассматривает указанное в </w:t>
      </w:r>
      <w:hyperlink w:anchor="Par71" w:tooltip="Current Document" w:history="1">
        <w:r>
          <w:rPr>
            <w:sz w:val="24"/>
            <w:szCs w:val="28"/>
            <w:u w:val="single"/>
          </w:rPr>
          <w:t>абзаце первом</w:t>
        </w:r>
      </w:hyperlink>
      <w:r>
        <w:rPr>
          <w:sz w:val="24"/>
          <w:szCs w:val="28"/>
        </w:rPr>
        <w:t xml:space="preserve"> настоящего пункта обращение в течение 10 рабочих дней со дня его получения и в случае подтверждения наличия потребности принимает решение о наличии потребности в межбюджетных трансфертах, полученных</w:t>
      </w:r>
      <w:r>
        <w:rPr>
          <w:sz w:val="24"/>
          <w:szCs w:val="28"/>
        </w:rPr>
        <w:t xml:space="preserve"> в форме иных межбюджетных трансфертов, имеющих целевое назначение, в виде </w:t>
      </w:r>
      <w:hyperlink w:anchor="Par99" w:tooltip="Current Document" w:history="1">
        <w:r>
          <w:rPr>
            <w:sz w:val="24"/>
            <w:szCs w:val="28"/>
            <w:u w:val="single"/>
          </w:rPr>
          <w:t>уведомления</w:t>
        </w:r>
      </w:hyperlink>
      <w:r>
        <w:rPr>
          <w:sz w:val="24"/>
          <w:szCs w:val="28"/>
        </w:rPr>
        <w:t xml:space="preserve"> по расчетам между бюджетами. Уведомление по расчетам между бюджетами оформляется в трех экземплярах.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Не позднее следующего рабочего дня после подписания уведомления по расчетам между бюджетами главный администратор доходов бюджета поселения от возврата остатков направляет его на согласование в администрацию поселения.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Специалист – главный бухгалтер админи</w:t>
      </w:r>
      <w:r>
        <w:rPr>
          <w:sz w:val="24"/>
          <w:szCs w:val="28"/>
        </w:rPr>
        <w:t>страции поселения не позднее 5 рабочих дней со дня поступления уведомления по расчетам между бюджетами, рассматривает указанное уведомление по расчетам между бюджетами и при отсутствии разногласий согласовывают его у Главы поселения.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Два экземпляра согласо</w:t>
      </w:r>
      <w:r>
        <w:rPr>
          <w:sz w:val="24"/>
          <w:szCs w:val="28"/>
        </w:rPr>
        <w:t>ванного уведомления по расчетам между бюджетами не позднее дня, следующего за днем согласования, возвращаются главному администратору доходов бюджета поселения от возврата остатков, один экземпляр остается в администрации поселения для последующего контрол</w:t>
      </w:r>
      <w:r>
        <w:rPr>
          <w:sz w:val="24"/>
          <w:szCs w:val="28"/>
        </w:rPr>
        <w:t>я.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Не позднее двух рабочих дней со дня получения согласованного уведомления по расчетам между бюджетами один экземпляр указанного уведомления доводится главным администратором бюджета поселения от возврата остатков до соответствующего администратора доходо</w:t>
      </w:r>
      <w:r>
        <w:rPr>
          <w:sz w:val="24"/>
          <w:szCs w:val="28"/>
        </w:rPr>
        <w:t>в районного бюджета по возврату остатков.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11. Главный администратор доходов бюджета поселения от возврата остатков на основании согласованного уведомления по расчетам между бюджетами в течение 3 рабочих дней оформляет Заявку на возврат.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Возврат из бюджета </w:t>
      </w:r>
      <w:r>
        <w:rPr>
          <w:sz w:val="24"/>
          <w:szCs w:val="28"/>
        </w:rPr>
        <w:t>поселения остатков межбюджетных трансфертов, полученных в форме иных межбюджетных трансфертов, имеющих целевое назначение, наличие потребности в которых подтверждено, а также излишне поступивших остатков осуществляется главным администратором доходов бюдже</w:t>
      </w:r>
      <w:r>
        <w:rPr>
          <w:sz w:val="24"/>
          <w:szCs w:val="28"/>
        </w:rPr>
        <w:t>та поселения от возврата остатков в пределах сумм на его лицевом счете, поступивших от возврата соответствующих остатков межбюджетных трансфертов, на основании оформленной им Заявки на возврат.</w:t>
      </w:r>
    </w:p>
    <w:p w:rsidR="00124E58" w:rsidRDefault="00044ECF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Возврат осуществляется Управлением Федерального казначейства п</w:t>
      </w:r>
      <w:r>
        <w:rPr>
          <w:sz w:val="24"/>
          <w:szCs w:val="28"/>
        </w:rPr>
        <w:t xml:space="preserve">о Республике Карелия в соответствии с положениями </w:t>
      </w:r>
      <w:hyperlink r:id="rId16" w:history="1">
        <w:r>
          <w:rPr>
            <w:sz w:val="24"/>
            <w:szCs w:val="28"/>
            <w:u w:val="single"/>
          </w:rPr>
          <w:t>Порядка</w:t>
        </w:r>
      </w:hyperlink>
      <w:r>
        <w:rPr>
          <w:sz w:val="24"/>
          <w:szCs w:val="28"/>
        </w:rPr>
        <w:t xml:space="preserve"> учета Федеральным казначейством поступлений в бюджетную систему Рос</w:t>
      </w:r>
      <w:r>
        <w:rPr>
          <w:sz w:val="24"/>
          <w:szCs w:val="28"/>
        </w:rPr>
        <w:t>сийской Федерации и их распределения между бюджетами бюджетной системы Российской Федерации, утвержденного Приказом № 198н.</w:t>
      </w:r>
    </w:p>
    <w:p w:rsidR="00124E58" w:rsidRDefault="00124E58">
      <w:pPr>
        <w:ind w:firstLine="540"/>
        <w:jc w:val="center"/>
        <w:rPr>
          <w:rFonts w:ascii="Arial" w:hAnsi="Arial" w:cs="Arial"/>
          <w:sz w:val="22"/>
          <w:szCs w:val="24"/>
        </w:rPr>
      </w:pPr>
    </w:p>
    <w:p w:rsidR="00124E58" w:rsidRDefault="00124E58">
      <w:pPr>
        <w:pStyle w:val="25"/>
        <w:keepNext/>
        <w:keepLines/>
        <w:shd w:val="clear" w:color="auto" w:fill="auto"/>
        <w:spacing w:line="240" w:lineRule="auto"/>
      </w:pPr>
    </w:p>
    <w:sectPr w:rsidR="00124E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CF" w:rsidRDefault="00044ECF">
      <w:r>
        <w:separator/>
      </w:r>
    </w:p>
  </w:endnote>
  <w:endnote w:type="continuationSeparator" w:id="0">
    <w:p w:rsidR="00044ECF" w:rsidRDefault="0004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CF" w:rsidRDefault="00044ECF">
      <w:r>
        <w:separator/>
      </w:r>
    </w:p>
  </w:footnote>
  <w:footnote w:type="continuationSeparator" w:id="0">
    <w:p w:rsidR="00044ECF" w:rsidRDefault="0004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33D"/>
    <w:multiLevelType w:val="hybridMultilevel"/>
    <w:tmpl w:val="E9C85706"/>
    <w:lvl w:ilvl="0" w:tplc="FF982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BA0AAC">
      <w:start w:val="1"/>
      <w:numFmt w:val="lowerLetter"/>
      <w:lvlText w:val="%2."/>
      <w:lvlJc w:val="left"/>
      <w:pPr>
        <w:ind w:left="1440" w:hanging="360"/>
      </w:pPr>
    </w:lvl>
    <w:lvl w:ilvl="2" w:tplc="ADF412B6">
      <w:start w:val="1"/>
      <w:numFmt w:val="lowerRoman"/>
      <w:lvlText w:val="%3."/>
      <w:lvlJc w:val="right"/>
      <w:pPr>
        <w:ind w:left="2160" w:hanging="180"/>
      </w:pPr>
    </w:lvl>
    <w:lvl w:ilvl="3" w:tplc="3F46DFF6">
      <w:start w:val="1"/>
      <w:numFmt w:val="decimal"/>
      <w:lvlText w:val="%4."/>
      <w:lvlJc w:val="left"/>
      <w:pPr>
        <w:ind w:left="2880" w:hanging="360"/>
      </w:pPr>
    </w:lvl>
    <w:lvl w:ilvl="4" w:tplc="8ADA7594">
      <w:start w:val="1"/>
      <w:numFmt w:val="lowerLetter"/>
      <w:lvlText w:val="%5."/>
      <w:lvlJc w:val="left"/>
      <w:pPr>
        <w:ind w:left="3600" w:hanging="360"/>
      </w:pPr>
    </w:lvl>
    <w:lvl w:ilvl="5" w:tplc="3C54C1B8">
      <w:start w:val="1"/>
      <w:numFmt w:val="lowerRoman"/>
      <w:lvlText w:val="%6."/>
      <w:lvlJc w:val="right"/>
      <w:pPr>
        <w:ind w:left="4320" w:hanging="180"/>
      </w:pPr>
    </w:lvl>
    <w:lvl w:ilvl="6" w:tplc="5C84B58C">
      <w:start w:val="1"/>
      <w:numFmt w:val="decimal"/>
      <w:lvlText w:val="%7."/>
      <w:lvlJc w:val="left"/>
      <w:pPr>
        <w:ind w:left="5040" w:hanging="360"/>
      </w:pPr>
    </w:lvl>
    <w:lvl w:ilvl="7" w:tplc="6D5E222A">
      <w:start w:val="1"/>
      <w:numFmt w:val="lowerLetter"/>
      <w:lvlText w:val="%8."/>
      <w:lvlJc w:val="left"/>
      <w:pPr>
        <w:ind w:left="5760" w:hanging="360"/>
      </w:pPr>
    </w:lvl>
    <w:lvl w:ilvl="8" w:tplc="F2067A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4CB"/>
    <w:multiLevelType w:val="hybridMultilevel"/>
    <w:tmpl w:val="1754363C"/>
    <w:lvl w:ilvl="0" w:tplc="2E8AB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7447D1A">
      <w:start w:val="1"/>
      <w:numFmt w:val="lowerLetter"/>
      <w:lvlText w:val="%2."/>
      <w:lvlJc w:val="left"/>
      <w:pPr>
        <w:ind w:left="1440" w:hanging="360"/>
      </w:pPr>
    </w:lvl>
    <w:lvl w:ilvl="2" w:tplc="BFF0E084">
      <w:start w:val="1"/>
      <w:numFmt w:val="lowerRoman"/>
      <w:lvlText w:val="%3."/>
      <w:lvlJc w:val="right"/>
      <w:pPr>
        <w:ind w:left="2160" w:hanging="180"/>
      </w:pPr>
    </w:lvl>
    <w:lvl w:ilvl="3" w:tplc="ADF65B46">
      <w:start w:val="1"/>
      <w:numFmt w:val="decimal"/>
      <w:lvlText w:val="%4."/>
      <w:lvlJc w:val="left"/>
      <w:pPr>
        <w:ind w:left="2880" w:hanging="360"/>
      </w:pPr>
    </w:lvl>
    <w:lvl w:ilvl="4" w:tplc="F3A8076E">
      <w:start w:val="1"/>
      <w:numFmt w:val="lowerLetter"/>
      <w:lvlText w:val="%5."/>
      <w:lvlJc w:val="left"/>
      <w:pPr>
        <w:ind w:left="3600" w:hanging="360"/>
      </w:pPr>
    </w:lvl>
    <w:lvl w:ilvl="5" w:tplc="699870F8">
      <w:start w:val="1"/>
      <w:numFmt w:val="lowerRoman"/>
      <w:lvlText w:val="%6."/>
      <w:lvlJc w:val="right"/>
      <w:pPr>
        <w:ind w:left="4320" w:hanging="180"/>
      </w:pPr>
    </w:lvl>
    <w:lvl w:ilvl="6" w:tplc="7D26992C">
      <w:start w:val="1"/>
      <w:numFmt w:val="decimal"/>
      <w:lvlText w:val="%7."/>
      <w:lvlJc w:val="left"/>
      <w:pPr>
        <w:ind w:left="5040" w:hanging="360"/>
      </w:pPr>
    </w:lvl>
    <w:lvl w:ilvl="7" w:tplc="9D1E08DA">
      <w:start w:val="1"/>
      <w:numFmt w:val="lowerLetter"/>
      <w:lvlText w:val="%8."/>
      <w:lvlJc w:val="left"/>
      <w:pPr>
        <w:ind w:left="5760" w:hanging="360"/>
      </w:pPr>
    </w:lvl>
    <w:lvl w:ilvl="8" w:tplc="EE8E84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90060"/>
    <w:multiLevelType w:val="hybridMultilevel"/>
    <w:tmpl w:val="0B3650BE"/>
    <w:lvl w:ilvl="0" w:tplc="EC6C822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8A764C72">
      <w:start w:val="1"/>
      <w:numFmt w:val="decimal"/>
      <w:lvlText w:val="%2."/>
      <w:lvlJc w:val="left"/>
      <w:pPr>
        <w:tabs>
          <w:tab w:val="left" w:pos="1260"/>
        </w:tabs>
        <w:ind w:left="1260" w:hanging="360"/>
      </w:pPr>
    </w:lvl>
    <w:lvl w:ilvl="2" w:tplc="2BCC9B06">
      <w:start w:val="1"/>
      <w:numFmt w:val="decimal"/>
      <w:lvlText w:val="%3."/>
      <w:lvlJc w:val="left"/>
      <w:pPr>
        <w:tabs>
          <w:tab w:val="left" w:pos="1980"/>
        </w:tabs>
        <w:ind w:left="1980" w:hanging="360"/>
      </w:pPr>
    </w:lvl>
    <w:lvl w:ilvl="3" w:tplc="CB088A6C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EEEC6D26">
      <w:start w:val="1"/>
      <w:numFmt w:val="decimal"/>
      <w:lvlText w:val="%5."/>
      <w:lvlJc w:val="left"/>
      <w:pPr>
        <w:tabs>
          <w:tab w:val="left" w:pos="3420"/>
        </w:tabs>
        <w:ind w:left="3420" w:hanging="360"/>
      </w:pPr>
    </w:lvl>
    <w:lvl w:ilvl="5" w:tplc="C678850A">
      <w:start w:val="1"/>
      <w:numFmt w:val="decimal"/>
      <w:lvlText w:val="%6."/>
      <w:lvlJc w:val="left"/>
      <w:pPr>
        <w:tabs>
          <w:tab w:val="left" w:pos="4140"/>
        </w:tabs>
        <w:ind w:left="4140" w:hanging="360"/>
      </w:pPr>
    </w:lvl>
    <w:lvl w:ilvl="6" w:tplc="58E0FB3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0ECE63D0">
      <w:start w:val="1"/>
      <w:numFmt w:val="decimal"/>
      <w:lvlText w:val="%8."/>
      <w:lvlJc w:val="left"/>
      <w:pPr>
        <w:tabs>
          <w:tab w:val="left" w:pos="5580"/>
        </w:tabs>
        <w:ind w:left="5580" w:hanging="360"/>
      </w:pPr>
    </w:lvl>
    <w:lvl w:ilvl="8" w:tplc="7AFA2C92">
      <w:start w:val="1"/>
      <w:numFmt w:val="decimal"/>
      <w:lvlText w:val="%9."/>
      <w:lvlJc w:val="left"/>
      <w:pPr>
        <w:tabs>
          <w:tab w:val="left" w:pos="6300"/>
        </w:tabs>
        <w:ind w:left="6300" w:hanging="360"/>
      </w:pPr>
    </w:lvl>
  </w:abstractNum>
  <w:abstractNum w:abstractNumId="3">
    <w:nsid w:val="2DD15691"/>
    <w:multiLevelType w:val="hybridMultilevel"/>
    <w:tmpl w:val="8A649E14"/>
    <w:lvl w:ilvl="0" w:tplc="E458B7C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7"/>
        <w:szCs w:val="27"/>
        <w:u w:val="none"/>
      </w:rPr>
    </w:lvl>
    <w:lvl w:ilvl="1" w:tplc="C4963D02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7"/>
        <w:szCs w:val="27"/>
        <w:u w:val="none"/>
      </w:rPr>
    </w:lvl>
    <w:lvl w:ilvl="2" w:tplc="CFEC070A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</w:rPr>
    </w:lvl>
    <w:lvl w:ilvl="3" w:tplc="594C24DA">
      <w:start w:val="10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</w:rPr>
    </w:lvl>
    <w:lvl w:ilvl="4" w:tplc="37B45840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7"/>
        <w:szCs w:val="27"/>
        <w:u w:val="none"/>
      </w:rPr>
    </w:lvl>
    <w:lvl w:ilvl="5" w:tplc="E1FC11E0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7"/>
        <w:szCs w:val="27"/>
        <w:u w:val="none"/>
      </w:rPr>
    </w:lvl>
    <w:lvl w:ilvl="6" w:tplc="0A8E5CA2">
      <w:start w:val="1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7"/>
        <w:szCs w:val="27"/>
        <w:u w:val="none"/>
      </w:rPr>
    </w:lvl>
    <w:lvl w:ilvl="7" w:tplc="15607370">
      <w:start w:val="1"/>
      <w:numFmt w:val="decimal"/>
      <w:lvlText w:val=""/>
      <w:lvlJc w:val="left"/>
      <w:pPr>
        <w:ind w:left="0" w:firstLine="0"/>
      </w:pPr>
    </w:lvl>
    <w:lvl w:ilvl="8" w:tplc="172C4C7E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71D6717A"/>
    <w:multiLevelType w:val="hybridMultilevel"/>
    <w:tmpl w:val="648EF4EC"/>
    <w:lvl w:ilvl="0" w:tplc="C406D4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52C0506">
      <w:start w:val="1"/>
      <w:numFmt w:val="lowerLetter"/>
      <w:lvlText w:val="%2."/>
      <w:lvlJc w:val="left"/>
      <w:pPr>
        <w:ind w:left="1440" w:hanging="360"/>
      </w:pPr>
    </w:lvl>
    <w:lvl w:ilvl="2" w:tplc="13EE18E4">
      <w:start w:val="1"/>
      <w:numFmt w:val="lowerRoman"/>
      <w:lvlText w:val="%3."/>
      <w:lvlJc w:val="right"/>
      <w:pPr>
        <w:ind w:left="2160" w:hanging="180"/>
      </w:pPr>
    </w:lvl>
    <w:lvl w:ilvl="3" w:tplc="4B86AC8E">
      <w:start w:val="1"/>
      <w:numFmt w:val="decimal"/>
      <w:lvlText w:val="%4."/>
      <w:lvlJc w:val="left"/>
      <w:pPr>
        <w:ind w:left="2880" w:hanging="360"/>
      </w:pPr>
    </w:lvl>
    <w:lvl w:ilvl="4" w:tplc="2D8256AA">
      <w:start w:val="1"/>
      <w:numFmt w:val="lowerLetter"/>
      <w:lvlText w:val="%5."/>
      <w:lvlJc w:val="left"/>
      <w:pPr>
        <w:ind w:left="3600" w:hanging="360"/>
      </w:pPr>
    </w:lvl>
    <w:lvl w:ilvl="5" w:tplc="3A16DCCC">
      <w:start w:val="1"/>
      <w:numFmt w:val="lowerRoman"/>
      <w:lvlText w:val="%6."/>
      <w:lvlJc w:val="right"/>
      <w:pPr>
        <w:ind w:left="4320" w:hanging="180"/>
      </w:pPr>
    </w:lvl>
    <w:lvl w:ilvl="6" w:tplc="3F867040">
      <w:start w:val="1"/>
      <w:numFmt w:val="decimal"/>
      <w:lvlText w:val="%7."/>
      <w:lvlJc w:val="left"/>
      <w:pPr>
        <w:ind w:left="5040" w:hanging="360"/>
      </w:pPr>
    </w:lvl>
    <w:lvl w:ilvl="7" w:tplc="E0AA8B6A">
      <w:start w:val="1"/>
      <w:numFmt w:val="lowerLetter"/>
      <w:lvlText w:val="%8."/>
      <w:lvlJc w:val="left"/>
      <w:pPr>
        <w:ind w:left="5760" w:hanging="360"/>
      </w:pPr>
    </w:lvl>
    <w:lvl w:ilvl="8" w:tplc="C616F2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1">
      <w:startOverride w:val="3"/>
    </w:lvlOverride>
    <w:lvlOverride w:ilvl="2">
      <w:startOverride w:val="3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58"/>
    <w:rsid w:val="00044ECF"/>
    <w:rsid w:val="00124E58"/>
    <w:rsid w:val="00F7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24">
    <w:name w:val="Заголовок №2_"/>
    <w:link w:val="25"/>
    <w:rPr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511" w:lineRule="exact"/>
      <w:jc w:val="center"/>
      <w:outlineLvl w:val="1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af3">
    <w:name w:val="Основной текст_"/>
    <w:link w:val="26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table" w:styleId="af4">
    <w:name w:val="Table Grid"/>
    <w:basedOn w:val="a1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24">
    <w:name w:val="Заголовок №2_"/>
    <w:link w:val="25"/>
    <w:rPr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511" w:lineRule="exact"/>
      <w:jc w:val="center"/>
      <w:outlineLvl w:val="1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af3">
    <w:name w:val="Основной текст_"/>
    <w:link w:val="26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table" w:styleId="af4">
    <w:name w:val="Table Grid"/>
    <w:basedOn w:val="a1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4CB40E109E7F5969BF9F0DD8CEDC0A3057069BE15CAD51EuAWDH" TargetMode="External"/><Relationship Id="rId13" Type="http://schemas.openxmlformats.org/officeDocument/2006/relationships/hyperlink" Target="consultantplus://offline/ref=BD7C3A5804CE67917B52C0874A8EEC34F4CC49E005E8F5969BF9F0DD8CEDC0A3057069BE15C8DA16uAW9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C0874A8EEC34F4C945E701ECF5969BF9F0DD8CEDC0A3057069B617uCW9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7C3A5804CE67917B52C0874A8EEC34F4C949E003EFF5969BF9F0DD8CEDC0A3057069BE15C8DC16uAW5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C0874A8EEC34F4C945E701ECF5969BF9F0DD8CEDC0A3057069B617uCW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4C945EA08EFF5969BF9F0DD8CEDC0A3057069BE15C8DC16uAWAH" TargetMode="External"/><Relationship Id="rId10" Type="http://schemas.openxmlformats.org/officeDocument/2006/relationships/hyperlink" Target="consultantplus://offline/ref=BD7C3A5804CE67917B52C0874A8EEC34F4C949E003EFF5969BF9F0DD8CEDC0A3057069BE15C8DC16uAW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4C945EA08EFF5969BF9F0DD8CEDC0A3057069BE15C8DC16uAW9H" TargetMode="External"/><Relationship Id="rId14" Type="http://schemas.openxmlformats.org/officeDocument/2006/relationships/hyperlink" Target="consultantplus://offline/ref=BD7C3A5804CE67917B52C0874A8EEC34F4CC49E005E8F5969BF9F0DD8CEDC0A3057069BE15C8DA16uA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2060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Admin</cp:lastModifiedBy>
  <cp:revision>2</cp:revision>
  <dcterms:created xsi:type="dcterms:W3CDTF">2023-07-27T06:29:00Z</dcterms:created>
  <dcterms:modified xsi:type="dcterms:W3CDTF">2023-07-27T06:29:00Z</dcterms:modified>
</cp:coreProperties>
</file>