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AC" w:rsidRDefault="00987BAC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7E3142" w:rsidRPr="00662BD0" w:rsidRDefault="007E3142" w:rsidP="007E3142">
      <w:pPr>
        <w:jc w:val="center"/>
        <w:rPr>
          <w:rFonts w:ascii="Segoe UI" w:hAnsi="Segoe UI" w:cs="Segoe UI"/>
          <w:b/>
          <w:color w:val="3D4146"/>
          <w:sz w:val="32"/>
          <w:szCs w:val="32"/>
        </w:rPr>
      </w:pPr>
    </w:p>
    <w:p w:rsidR="007E3142" w:rsidRPr="00662BD0" w:rsidRDefault="007E3142" w:rsidP="007E3142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b/>
          <w:color w:val="3D4146"/>
          <w:sz w:val="32"/>
          <w:szCs w:val="32"/>
        </w:rPr>
      </w:pPr>
      <w:r w:rsidRPr="00662BD0">
        <w:rPr>
          <w:rFonts w:ascii="Segoe UI" w:hAnsi="Segoe UI" w:cs="Segoe UI"/>
          <w:b/>
          <w:color w:val="3D4146"/>
          <w:sz w:val="32"/>
          <w:szCs w:val="32"/>
        </w:rPr>
        <w:t>В Росреестре обсудили основные результаты работы ведомства в субъектах Северо-Кавказского федерального округа</w:t>
      </w:r>
    </w:p>
    <w:p w:rsidR="007E3142" w:rsidRPr="00190EA7" w:rsidRDefault="007E3142" w:rsidP="007E3142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</w:p>
    <w:p w:rsidR="007E3142" w:rsidRPr="00EF0919" w:rsidRDefault="007E3142" w:rsidP="007E3142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EF0919">
        <w:rPr>
          <w:rFonts w:ascii="Segoe UI" w:hAnsi="Segoe UI" w:cs="Segoe UI"/>
          <w:color w:val="292C2F"/>
        </w:rPr>
        <w:t>Заместитель руководителя </w:t>
      </w:r>
      <w:r w:rsidRPr="00EF0919">
        <w:rPr>
          <w:rFonts w:ascii="Segoe UI" w:hAnsi="Segoe UI" w:cs="Segoe UI"/>
          <w:b/>
          <w:bCs/>
          <w:color w:val="292C2F"/>
        </w:rPr>
        <w:t>Росреестра Максим Смирнов</w:t>
      </w:r>
      <w:r w:rsidRPr="00EF0919">
        <w:rPr>
          <w:rFonts w:ascii="Segoe UI" w:hAnsi="Segoe UI" w:cs="Segoe UI"/>
          <w:color w:val="292C2F"/>
        </w:rPr>
        <w:t> провел рабочее совещание с руководителями управлений Росреестра в регионах Северо-Кавказского федерального округа (СКФО), на котором обсудил результаты работы территориальных органов за 2021 год и обозначил задачи на предстоящий период.</w:t>
      </w:r>
    </w:p>
    <w:p w:rsidR="007E3142" w:rsidRPr="00EF0919" w:rsidRDefault="007E3142" w:rsidP="007E3142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EF0919">
        <w:rPr>
          <w:rFonts w:ascii="Segoe UI" w:hAnsi="Segoe UI" w:cs="Segoe UI"/>
          <w:color w:val="292C2F"/>
        </w:rPr>
        <w:t>Обсуждалась реализация приоритетных направлений деятельности Росреестра, среди которых наполнение ЕГРН полными и точными данными, цифровизация услуг и сервисов в интересах граждан, вовлечение земель в жилищное строительство в рамках сервиса «Земля для стройки», совершенствование государственного земельного надзора и другие.</w:t>
      </w:r>
    </w:p>
    <w:p w:rsidR="007E3142" w:rsidRPr="00EF0919" w:rsidRDefault="007E3142" w:rsidP="007E3142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7E3142" w:rsidRPr="00A53DE3" w:rsidRDefault="007E3142" w:rsidP="007E3142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i/>
          <w:color w:val="292C2F"/>
        </w:rPr>
      </w:pPr>
      <w:r w:rsidRPr="00EF0919">
        <w:rPr>
          <w:rFonts w:ascii="Segoe UI" w:hAnsi="Segoe UI" w:cs="Segoe UI"/>
          <w:b/>
          <w:color w:val="292C2F"/>
        </w:rPr>
        <w:t>«</w:t>
      </w:r>
      <w:r w:rsidRPr="00EF0919">
        <w:rPr>
          <w:rFonts w:ascii="Segoe UI" w:hAnsi="Segoe UI" w:cs="Segoe UI"/>
          <w:b/>
          <w:i/>
          <w:iCs/>
          <w:color w:val="292C2F"/>
        </w:rPr>
        <w:t>В развитие поручений Правительства РФ Росреестр в 2022 году приступил к созданию Национальной системы пространственных данных, которая предполагает комплексный подход к решению вопросов эффективного управления территориями и повышения качества услуг ведомства. В этом задействованы все территориальные органы ведомства и подведомственные учреждения, которые координируют процессы на местах. В Северо-Кавказском федеральном округе предстоит масштабная работа по наполнению ЕГРН полными и точными сведениями. Будет усилено выполнение комплексного плана по наполнению ЕГРН, а также реализация федерального закона о выявлении правообладателей ранее учтенных объектов недвижимости (518-ФЗ от 30.12.2020</w:t>
      </w:r>
      <w:r w:rsidRPr="00A53DE3">
        <w:rPr>
          <w:rFonts w:ascii="Segoe UI" w:hAnsi="Segoe UI" w:cs="Segoe UI"/>
          <w:b/>
          <w:i/>
          <w:iCs/>
          <w:color w:val="292C2F"/>
        </w:rPr>
        <w:t>)</w:t>
      </w:r>
      <w:r w:rsidRPr="00A53DE3">
        <w:rPr>
          <w:rFonts w:ascii="Segoe UI" w:hAnsi="Segoe UI" w:cs="Segoe UI"/>
          <w:b/>
          <w:i/>
          <w:color w:val="292C2F"/>
        </w:rPr>
        <w:t>», - сообщил</w:t>
      </w:r>
      <w:r w:rsidRPr="00A53DE3">
        <w:rPr>
          <w:rFonts w:ascii="Segoe UI" w:hAnsi="Segoe UI" w:cs="Segoe UI"/>
          <w:i/>
          <w:color w:val="292C2F"/>
        </w:rPr>
        <w:t> </w:t>
      </w:r>
      <w:r w:rsidRPr="00A53DE3">
        <w:rPr>
          <w:rFonts w:ascii="Segoe UI" w:hAnsi="Segoe UI" w:cs="Segoe UI"/>
          <w:b/>
          <w:bCs/>
          <w:i/>
          <w:color w:val="292C2F"/>
        </w:rPr>
        <w:t>Максим Смирнов</w:t>
      </w:r>
      <w:r w:rsidRPr="00A53DE3">
        <w:rPr>
          <w:rFonts w:ascii="Segoe UI" w:hAnsi="Segoe UI" w:cs="Segoe UI"/>
          <w:i/>
          <w:color w:val="292C2F"/>
        </w:rPr>
        <w:t>.</w:t>
      </w:r>
    </w:p>
    <w:p w:rsidR="007E3142" w:rsidRPr="00A53DE3" w:rsidRDefault="007E3142" w:rsidP="007E3142">
      <w:pPr>
        <w:pStyle w:val="ac"/>
        <w:spacing w:beforeAutospacing="0" w:afterAutospacing="0"/>
        <w:jc w:val="both"/>
        <w:rPr>
          <w:rFonts w:ascii="Segoe UI" w:hAnsi="Segoe UI" w:cs="Segoe UI"/>
          <w:i/>
          <w:color w:val="292C2F"/>
        </w:rPr>
      </w:pPr>
    </w:p>
    <w:p w:rsidR="007E3142" w:rsidRPr="00EF0919" w:rsidRDefault="007E3142" w:rsidP="007E3142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EF0919">
        <w:rPr>
          <w:rFonts w:ascii="Segoe UI" w:hAnsi="Segoe UI" w:cs="Segoe UI"/>
          <w:color w:val="292C2F"/>
        </w:rPr>
        <w:t>Росреестром обеспечен контроль за исполнением в субъектах РФ закона № 518-ФЗ, который </w:t>
      </w:r>
      <w:hyperlink r:id="rId7" w:history="1">
        <w:r w:rsidRPr="00EF0919">
          <w:rPr>
            <w:rStyle w:val="a9"/>
            <w:rFonts w:ascii="Segoe UI" w:hAnsi="Segoe UI" w:cs="Segoe UI"/>
          </w:rPr>
          <w:t>вступил в силу</w:t>
        </w:r>
      </w:hyperlink>
      <w:r w:rsidRPr="00EF0919">
        <w:rPr>
          <w:rFonts w:ascii="Segoe UI" w:hAnsi="Segoe UI" w:cs="Segoe UI"/>
          <w:color w:val="292C2F"/>
        </w:rPr>
        <w:t> в июне 2021 года. Его реализацией занимаются органы государственной власти и муниципалитеты, которые анализируют сведения в архивах, запрашивают данные в ФНС, ПФР России, органах внутренних дел, ЗАГСах и т.д. В случае выявления собственников ранее учтенных объектов муниципалитеты информируют их об этом по электронной почте и направляют в Росреестр заявления о внесении в ЕГРН соответствующих сведений. В то же время, как показала практика, большинство правообладателей, которых таким образом проинформировали или они сами узнали о реализации закона, изъявляют желание самостоятельно прийти и подать документы на регистрацию ранее возникших прав (т.е. которые возникли до 31.01.1998).</w:t>
      </w:r>
    </w:p>
    <w:p w:rsidR="007E3142" w:rsidRPr="00EF0919" w:rsidRDefault="007E3142" w:rsidP="007E3142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EF0919">
        <w:rPr>
          <w:rFonts w:ascii="Segoe UI" w:hAnsi="Segoe UI" w:cs="Segoe UI"/>
          <w:color w:val="292C2F"/>
        </w:rPr>
        <w:t xml:space="preserve">По словам заместителя главы Росреестра, также в субъектах СКФО необходимо контролировать реализацию ряда других федеральных законов, способствующих </w:t>
      </w:r>
      <w:r w:rsidRPr="00EF0919">
        <w:rPr>
          <w:rFonts w:ascii="Segoe UI" w:hAnsi="Segoe UI" w:cs="Segoe UI"/>
          <w:color w:val="292C2F"/>
        </w:rPr>
        <w:lastRenderedPageBreak/>
        <w:t>повышению активности заявителей по оформлению недвижимости (закон о расширении перечня заказчиков комплексных кадастровых работ (445-ФЗ от 22.12.2020), о «гаражной амнистии» (79-ФЗ от 05.04.2021), о возможности застройщика подавать заявление на регистрацию прав от имени дольщиков (202-ФЗ от 13.07.2020). В том числе важно усилить взаимодействие с аппаратом полпреда Президента РФ в СКФО, региональными властями и муниципалитетами, чтобы проанализировать динамику показателей и вывести услуги ведомства на новый качественный уровень.</w:t>
      </w:r>
    </w:p>
    <w:p w:rsidR="007E3142" w:rsidRPr="00EF0919" w:rsidRDefault="007E3142" w:rsidP="007E3142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7E3142" w:rsidRPr="00412CB2" w:rsidRDefault="007E3142" w:rsidP="007E3142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b/>
          <w:i/>
          <w:color w:val="292C2F"/>
        </w:rPr>
      </w:pPr>
      <w:r w:rsidRPr="00412CB2">
        <w:rPr>
          <w:rFonts w:ascii="Segoe UI" w:hAnsi="Segoe UI" w:cs="Segoe UI"/>
          <w:b/>
          <w:i/>
          <w:color w:val="292C2F"/>
        </w:rPr>
        <w:t>«</w:t>
      </w:r>
      <w:r w:rsidRPr="00412CB2">
        <w:rPr>
          <w:rFonts w:ascii="Segoe UI" w:hAnsi="Segoe UI" w:cs="Segoe UI"/>
          <w:b/>
          <w:i/>
          <w:iCs/>
          <w:color w:val="292C2F"/>
        </w:rPr>
        <w:t>В рамках наполнения сведениями ЕГРН Управлением Росреестра по Ставропольскому краю проводится активная работа с органами местного самоуправления, в том числе совместно с межведомственной комиссией в сфере земельных отношений под председательством вице-премьера краевого Правительства. На комиссии ежеквартально рассматриваются вопросы по внесению границ земельных участков, населенных пунктов, муниципальных образований и территориальных зон</w:t>
      </w:r>
      <w:r w:rsidRPr="00412CB2">
        <w:rPr>
          <w:rFonts w:ascii="Segoe UI" w:hAnsi="Segoe UI" w:cs="Segoe UI"/>
          <w:b/>
          <w:i/>
          <w:color w:val="292C2F"/>
        </w:rPr>
        <w:t>», - отметил руководитель Управления Росреестра по Ставропольскому краю </w:t>
      </w:r>
      <w:r w:rsidRPr="00412CB2">
        <w:rPr>
          <w:rFonts w:ascii="Segoe UI" w:hAnsi="Segoe UI" w:cs="Segoe UI"/>
          <w:b/>
          <w:bCs/>
          <w:i/>
          <w:color w:val="292C2F"/>
        </w:rPr>
        <w:t>Николай Чернухин</w:t>
      </w:r>
      <w:r w:rsidRPr="00412CB2">
        <w:rPr>
          <w:rFonts w:ascii="Segoe UI" w:hAnsi="Segoe UI" w:cs="Segoe UI"/>
          <w:b/>
          <w:i/>
          <w:color w:val="292C2F"/>
        </w:rPr>
        <w:t>.</w:t>
      </w:r>
    </w:p>
    <w:p w:rsidR="007E3142" w:rsidRPr="00412CB2" w:rsidRDefault="007E3142" w:rsidP="007E3142">
      <w:pPr>
        <w:pStyle w:val="ac"/>
        <w:spacing w:beforeAutospacing="0" w:afterAutospacing="0"/>
        <w:jc w:val="both"/>
        <w:rPr>
          <w:rFonts w:ascii="Segoe UI" w:hAnsi="Segoe UI" w:cs="Segoe UI"/>
          <w:b/>
          <w:i/>
          <w:color w:val="292C2F"/>
        </w:rPr>
      </w:pPr>
    </w:p>
    <w:p w:rsidR="007E3142" w:rsidRPr="00EF0919" w:rsidRDefault="007E3142" w:rsidP="007E3142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EF0919">
        <w:rPr>
          <w:rFonts w:ascii="Segoe UI" w:hAnsi="Segoe UI" w:cs="Segoe UI"/>
          <w:color w:val="292C2F"/>
        </w:rPr>
        <w:t>Доля учетно-регистрационных действий в электронном виде в целом по управлениям Росреестра в СКФО составила 37% (по России – 46%). В рамках реализации проекта «Электронная регистрация ипотеки за 24 часа» лидерами стали Северная Осетия - Алания (100% ипотечных сделок регистрируются в рамках проекта), Ставропольский край (94%) и Карачаево-Черкесия (84%).</w:t>
      </w:r>
    </w:p>
    <w:p w:rsidR="007E3142" w:rsidRPr="00EF0919" w:rsidRDefault="007E3142" w:rsidP="007E3142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7E3142" w:rsidRPr="00412CB2" w:rsidRDefault="007E3142" w:rsidP="007E3142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b/>
          <w:color w:val="000000" w:themeColor="text1"/>
        </w:rPr>
      </w:pPr>
      <w:r w:rsidRPr="00EF0919">
        <w:rPr>
          <w:rFonts w:ascii="Segoe UI" w:hAnsi="Segoe UI" w:cs="Segoe UI"/>
          <w:b/>
          <w:color w:val="292C2F"/>
        </w:rPr>
        <w:t>«</w:t>
      </w:r>
      <w:r w:rsidRPr="00EF0919">
        <w:rPr>
          <w:rFonts w:ascii="Segoe UI" w:hAnsi="Segoe UI" w:cs="Segoe UI"/>
          <w:b/>
          <w:i/>
          <w:iCs/>
          <w:color w:val="292C2F"/>
        </w:rPr>
        <w:t>Такого результата удалось достичь благодаря тесному и скоординированному взаимодействию специалистов Управления Росреестра по Республике Северная Осетия – Алания, филиала ФГБУ «ФКП Росреестра» и банковского сообщества. Выработаны конкретные действия для успешного внедрения проекта на территории республики. Сегодня средний срок регистрации электронной ипотеки в регионе не превышает 10 часов. С целью популяризации проекта управлением широко проводилась разъяснительная работа в средствах массовой информации, в том числе на телевидении</w:t>
      </w:r>
      <w:r w:rsidRPr="00EF0919">
        <w:rPr>
          <w:rFonts w:ascii="Segoe UI" w:hAnsi="Segoe UI" w:cs="Segoe UI"/>
          <w:b/>
          <w:color w:val="292C2F"/>
        </w:rPr>
        <w:t>», - сообщил </w:t>
      </w:r>
      <w:hyperlink r:id="rId8" w:tgtFrame="_blank" w:history="1">
        <w:r w:rsidRPr="00412CB2">
          <w:rPr>
            <w:rStyle w:val="afb"/>
            <w:rFonts w:ascii="Segoe UI" w:hAnsi="Segoe UI" w:cs="Segoe UI"/>
            <w:b/>
            <w:color w:val="000000" w:themeColor="text1"/>
          </w:rPr>
          <w:t>руководитель</w:t>
        </w:r>
        <w:r w:rsidRPr="00412CB2">
          <w:rPr>
            <w:rStyle w:val="a9"/>
            <w:rFonts w:ascii="Segoe UI" w:hAnsi="Segoe UI" w:cs="Segoe UI"/>
            <w:b/>
            <w:color w:val="000000" w:themeColor="text1"/>
          </w:rPr>
          <w:t> </w:t>
        </w:r>
        <w:r w:rsidRPr="00412CB2">
          <w:rPr>
            <w:rStyle w:val="afb"/>
            <w:rFonts w:ascii="Segoe UI" w:hAnsi="Segoe UI" w:cs="Segoe UI"/>
            <w:b/>
            <w:color w:val="000000" w:themeColor="text1"/>
          </w:rPr>
          <w:t>Управления</w:t>
        </w:r>
        <w:r w:rsidRPr="00412CB2">
          <w:rPr>
            <w:rStyle w:val="a9"/>
            <w:rFonts w:ascii="Segoe UI" w:hAnsi="Segoe UI" w:cs="Segoe UI"/>
            <w:b/>
            <w:color w:val="000000" w:themeColor="text1"/>
          </w:rPr>
          <w:t> </w:t>
        </w:r>
        <w:r w:rsidRPr="00412CB2">
          <w:rPr>
            <w:rStyle w:val="afb"/>
            <w:rFonts w:ascii="Segoe UI" w:hAnsi="Segoe UI" w:cs="Segoe UI"/>
            <w:b/>
            <w:color w:val="000000" w:themeColor="text1"/>
          </w:rPr>
          <w:t>Росреестр</w:t>
        </w:r>
        <w:r w:rsidRPr="002F7C05">
          <w:rPr>
            <w:rStyle w:val="afb"/>
            <w:rFonts w:ascii="Segoe UI" w:hAnsi="Segoe UI" w:cs="Segoe UI"/>
            <w:b/>
            <w:color w:val="000000" w:themeColor="text1"/>
          </w:rPr>
          <w:t>а</w:t>
        </w:r>
        <w:r w:rsidRPr="002F7C05">
          <w:rPr>
            <w:rStyle w:val="a9"/>
            <w:rFonts w:ascii="Segoe UI" w:hAnsi="Segoe UI" w:cs="Segoe UI"/>
            <w:b/>
            <w:color w:val="000000" w:themeColor="text1"/>
            <w:u w:val="none"/>
          </w:rPr>
          <w:t> </w:t>
        </w:r>
        <w:r w:rsidRPr="002F7C05">
          <w:rPr>
            <w:rStyle w:val="afb"/>
            <w:rFonts w:ascii="Segoe UI" w:hAnsi="Segoe UI" w:cs="Segoe UI"/>
            <w:b/>
            <w:color w:val="000000" w:themeColor="text1"/>
          </w:rPr>
          <w:t>по</w:t>
        </w:r>
        <w:r w:rsidRPr="002F7C05">
          <w:rPr>
            <w:rStyle w:val="a9"/>
            <w:rFonts w:ascii="Segoe UI" w:hAnsi="Segoe UI" w:cs="Segoe UI"/>
            <w:b/>
            <w:color w:val="000000" w:themeColor="text1"/>
            <w:u w:val="none"/>
          </w:rPr>
          <w:t> </w:t>
        </w:r>
        <w:r w:rsidRPr="00412CB2">
          <w:rPr>
            <w:rStyle w:val="a9"/>
            <w:rFonts w:ascii="Segoe UI" w:hAnsi="Segoe UI" w:cs="Segoe UI"/>
            <w:b/>
            <w:i/>
            <w:color w:val="000000" w:themeColor="text1"/>
            <w:u w:val="none"/>
          </w:rPr>
          <w:t>Республике </w:t>
        </w:r>
        <w:r w:rsidRPr="00412CB2">
          <w:rPr>
            <w:rStyle w:val="afb"/>
            <w:rFonts w:ascii="Segoe UI" w:hAnsi="Segoe UI" w:cs="Segoe UI"/>
            <w:b/>
            <w:color w:val="000000" w:themeColor="text1"/>
          </w:rPr>
          <w:t>Северная Осетия - Алания </w:t>
        </w:r>
        <w:r w:rsidRPr="00412CB2">
          <w:rPr>
            <w:rStyle w:val="a9"/>
            <w:rFonts w:ascii="Segoe UI" w:hAnsi="Segoe UI" w:cs="Segoe UI"/>
            <w:b/>
            <w:bCs/>
            <w:i/>
            <w:color w:val="000000" w:themeColor="text1"/>
            <w:u w:val="none"/>
          </w:rPr>
          <w:t>Казбек Токаев</w:t>
        </w:r>
        <w:r w:rsidRPr="00412CB2">
          <w:rPr>
            <w:rStyle w:val="a9"/>
            <w:rFonts w:ascii="Segoe UI" w:hAnsi="Segoe UI" w:cs="Segoe UI"/>
            <w:b/>
            <w:i/>
            <w:color w:val="000000" w:themeColor="text1"/>
            <w:u w:val="none"/>
          </w:rPr>
          <w:t>.</w:t>
        </w:r>
      </w:hyperlink>
    </w:p>
    <w:p w:rsidR="007E3142" w:rsidRPr="00EF0919" w:rsidRDefault="007E3142" w:rsidP="007E3142">
      <w:pPr>
        <w:pStyle w:val="ac"/>
        <w:spacing w:beforeAutospacing="0" w:afterAutospacing="0"/>
        <w:jc w:val="both"/>
        <w:rPr>
          <w:rFonts w:ascii="Segoe UI" w:hAnsi="Segoe UI" w:cs="Segoe UI"/>
        </w:rPr>
      </w:pPr>
    </w:p>
    <w:p w:rsidR="007E3142" w:rsidRPr="00EF0919" w:rsidRDefault="007E3142" w:rsidP="007E3142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EF0919">
        <w:rPr>
          <w:rFonts w:ascii="Segoe UI" w:hAnsi="Segoe UI" w:cs="Segoe UI"/>
          <w:color w:val="292C2F"/>
        </w:rPr>
        <w:t>В то же время есть регионы, где показатель по реализации проекта «Электронная регистрация ипотеки за 24 часа» не превышает 28%. Также ряд субъектов демонстрирует неустойчивую динамику по регистрации электронных договоров долевого участия (ДДУ).</w:t>
      </w:r>
    </w:p>
    <w:p w:rsidR="00412CB2" w:rsidRDefault="007E3142" w:rsidP="007E3142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  <w:r>
        <w:rPr>
          <w:rFonts w:ascii="Segoe UI" w:hAnsi="Segoe UI" w:cs="Segoe UI"/>
          <w:color w:val="292C2F"/>
        </w:rPr>
        <w:tab/>
      </w:r>
      <w:r w:rsidRPr="00EF0919">
        <w:rPr>
          <w:rFonts w:ascii="Segoe UI" w:hAnsi="Segoe UI" w:cs="Segoe UI"/>
          <w:color w:val="292C2F"/>
        </w:rPr>
        <w:t xml:space="preserve">В части работы по повышению эффективности использования земель в СКФО в общей сложности выявлено 502 участка площадью 2,6 тыс. гектаров для вовлечения в жилищное строительство. Из них 228 размещены на публичной кадастровой карте в рамках сервиса «Земля для стройки». С каждым из семи регионов федерального округа Росреестром подписаны соответствующие соглашения. Больше всего </w:t>
      </w:r>
    </w:p>
    <w:p w:rsidR="00412CB2" w:rsidRDefault="00412CB2" w:rsidP="007E3142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7E3142" w:rsidRPr="00EF0919" w:rsidRDefault="007E3142" w:rsidP="007E3142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  <w:r w:rsidRPr="00EF0919">
        <w:rPr>
          <w:rFonts w:ascii="Segoe UI" w:hAnsi="Segoe UI" w:cs="Segoe UI"/>
          <w:color w:val="292C2F"/>
        </w:rPr>
        <w:t>выявленных земельных участков на Ставрополье, в Карачаево-Черкесии и Кабардино-Балкарии. На данный момент в федеральном округе в оборот вовлечено (арендовано или оформлено в собственность) 50 участков площадью 103 гектара.</w:t>
      </w:r>
    </w:p>
    <w:p w:rsidR="007E3142" w:rsidRPr="00EF0919" w:rsidRDefault="007E3142" w:rsidP="007E3142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EF0919">
        <w:rPr>
          <w:rFonts w:ascii="Segoe UI" w:hAnsi="Segoe UI" w:cs="Segoe UI"/>
          <w:color w:val="292C2F"/>
        </w:rPr>
        <w:t>Кроме того, участники обсудили основные результаты проведения государственного земельного и геодезического контроля (надзора) в 2021 году.</w:t>
      </w:r>
    </w:p>
    <w:p w:rsidR="007E3142" w:rsidRPr="00EF0919" w:rsidRDefault="007E3142" w:rsidP="007E3142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EF0919">
        <w:rPr>
          <w:rFonts w:ascii="Segoe UI" w:hAnsi="Segoe UI" w:cs="Segoe UI"/>
          <w:color w:val="292C2F"/>
        </w:rPr>
        <w:t>Внедрена в эксплуатацию государственная информационная система «Типовое облачное решение по автоматизации контрольной (надзорной) деятельности» (ГИС ТОР КНД). Механизм проверок стал удобным и эффективным, появилась возможность составлять электронные проверочные листы и акты проверок, а также направлять и получать документы о проведении проверок в электронном виде.</w:t>
      </w:r>
    </w:p>
    <w:p w:rsidR="007E3142" w:rsidRPr="00EF0919" w:rsidRDefault="007E3142" w:rsidP="007E3142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EF0919">
        <w:rPr>
          <w:rFonts w:ascii="Segoe UI" w:hAnsi="Segoe UI" w:cs="Segoe UI"/>
          <w:color w:val="292C2F"/>
        </w:rPr>
        <w:t>Заработал обязательный досудебный порядок обжалования решений должностных лиц Росреестра, принятых в рамках земельного надзора и надзора в области геодезии и картографии. Теперь юридические лица и предприниматели, которые не согласны с результатами проверки, могут подать жалобу и получить ответ в личном кабинете на Портале госуслуг.</w:t>
      </w:r>
    </w:p>
    <w:p w:rsidR="007E3142" w:rsidRPr="00EF0919" w:rsidRDefault="007E3142" w:rsidP="007E3142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EF0919">
        <w:rPr>
          <w:rFonts w:ascii="Segoe UI" w:hAnsi="Segoe UI" w:cs="Segoe UI"/>
          <w:color w:val="292C2F"/>
        </w:rPr>
        <w:t>Лицензирование геодезической и картографической деятельности полностью переведено в электронный вид. В промышленную эксплуатацию введена АИС «Лицензирование», а на Портал госуслуг выведены выписки из реестра лицензий и возможность подачи заявления на выдачу лицензии.</w:t>
      </w:r>
    </w:p>
    <w:p w:rsidR="007E3142" w:rsidRPr="00EF0919" w:rsidRDefault="007E3142" w:rsidP="007E3142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b/>
          <w:color w:val="292C2F"/>
        </w:rPr>
      </w:pPr>
      <w:r w:rsidRPr="00EF0919">
        <w:rPr>
          <w:rFonts w:ascii="Segoe UI" w:hAnsi="Segoe UI" w:cs="Segoe UI"/>
          <w:b/>
          <w:color w:val="292C2F"/>
        </w:rPr>
        <w:t>Как отметил Максим Смирнов, в 2022 году важно отработать данные механизмы на практике, а также усилить работу по профилактике нарушений в области земельного законодательства.</w:t>
      </w:r>
    </w:p>
    <w:p w:rsidR="007E3142" w:rsidRPr="00EF0919" w:rsidRDefault="007E3142" w:rsidP="007E3142">
      <w:pPr>
        <w:pStyle w:val="ac"/>
        <w:spacing w:beforeAutospacing="0" w:afterAutospacing="0"/>
        <w:jc w:val="both"/>
        <w:rPr>
          <w:rFonts w:ascii="Segoe UI" w:hAnsi="Segoe UI" w:cs="Segoe UI"/>
          <w:b/>
          <w:color w:val="292C2F"/>
        </w:rPr>
      </w:pPr>
    </w:p>
    <w:p w:rsidR="007E3142" w:rsidRPr="00EF0919" w:rsidRDefault="007E3142" w:rsidP="007E3142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7E3142" w:rsidRDefault="007E3142" w:rsidP="007E3142">
      <w:pPr>
        <w:pStyle w:val="ac"/>
        <w:spacing w:beforeAutospacing="0" w:afterAutospacing="0"/>
        <w:rPr>
          <w:rFonts w:ascii="Arial" w:hAnsi="Arial" w:cs="Arial"/>
          <w:color w:val="292C2F"/>
          <w:sz w:val="21"/>
          <w:szCs w:val="21"/>
        </w:rPr>
      </w:pPr>
    </w:p>
    <w:p w:rsidR="007E3142" w:rsidRDefault="007E3142" w:rsidP="007E3142">
      <w:pPr>
        <w:ind w:firstLine="708"/>
        <w:jc w:val="both"/>
        <w:rPr>
          <w:rFonts w:ascii="Segoe UI" w:hAnsi="Segoe UI" w:cs="Segoe UI"/>
          <w:color w:val="292C2F"/>
          <w:szCs w:val="24"/>
        </w:rPr>
      </w:pPr>
      <w:r>
        <w:rPr>
          <w:rFonts w:ascii="Segoe UI" w:hAnsi="Segoe UI" w:cs="Segoe UI"/>
          <w:color w:val="292C2F"/>
          <w:szCs w:val="24"/>
        </w:rPr>
        <w:t xml:space="preserve">Подробнее по ссылке: </w:t>
      </w:r>
      <w:hyperlink r:id="rId9" w:history="1">
        <w:r w:rsidRPr="00CE07FA">
          <w:rPr>
            <w:rStyle w:val="a9"/>
            <w:rFonts w:ascii="Segoe UI" w:hAnsi="Segoe UI" w:cs="Segoe UI"/>
            <w:szCs w:val="24"/>
          </w:rPr>
          <w:t>https://rosreestr.gov.ru/press/archive/v-rosreestre-obsudili-osnovnye-rezultaty-raboty-vedomstva-v-subektakh-severo-kavkazskogo-federalnogo/</w:t>
        </w:r>
      </w:hyperlink>
    </w:p>
    <w:p w:rsidR="007E3142" w:rsidRDefault="007E3142" w:rsidP="007E3142">
      <w:pPr>
        <w:ind w:firstLine="708"/>
        <w:jc w:val="both"/>
        <w:rPr>
          <w:rFonts w:ascii="Segoe UI" w:hAnsi="Segoe UI" w:cs="Segoe UI"/>
          <w:color w:val="292C2F"/>
          <w:szCs w:val="24"/>
        </w:rPr>
      </w:pPr>
    </w:p>
    <w:p w:rsidR="007E3142" w:rsidRPr="004130D7" w:rsidRDefault="007E3142" w:rsidP="007E3142">
      <w:pPr>
        <w:ind w:firstLine="708"/>
        <w:jc w:val="both"/>
        <w:rPr>
          <w:rFonts w:ascii="Segoe UI" w:hAnsi="Segoe UI" w:cs="Segoe UI"/>
          <w:szCs w:val="24"/>
        </w:rPr>
      </w:pPr>
    </w:p>
    <w:p w:rsidR="006A60D1" w:rsidRDefault="006A60D1" w:rsidP="00992BF0">
      <w:pPr>
        <w:ind w:firstLine="708"/>
        <w:jc w:val="both"/>
        <w:rPr>
          <w:rFonts w:ascii="Segoe UI" w:hAnsi="Segoe UI"/>
          <w:b/>
          <w:sz w:val="18"/>
        </w:rPr>
      </w:pPr>
    </w:p>
    <w:p w:rsidR="00992BF0" w:rsidRDefault="00992BF0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E3142" w:rsidRDefault="007E3142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E3142" w:rsidRDefault="007E3142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E3142" w:rsidRDefault="007E3142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12CB2" w:rsidRDefault="00412CB2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E3142" w:rsidRDefault="007E3142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E3142" w:rsidRDefault="007E3142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E3142" w:rsidRDefault="007E3142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E3142" w:rsidRDefault="007E3142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E3142" w:rsidRDefault="007E3142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E3142" w:rsidRDefault="007E3142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074CDA" w:rsidRPr="009571F9" w:rsidRDefault="00074CDA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074CDA" w:rsidRPr="00C73DCB" w:rsidRDefault="00074CDA" w:rsidP="00074CDA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074CDA" w:rsidRDefault="00074CDA" w:rsidP="00074CDA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074CDA" w:rsidRPr="00F537F5" w:rsidRDefault="00A2548D" w:rsidP="00074CDA">
      <w:pPr>
        <w:autoSpaceDE w:val="0"/>
        <w:rPr>
          <w:rFonts w:ascii="Segoe UI" w:hAnsi="Segoe UI" w:cs="Segoe UI"/>
          <w:sz w:val="18"/>
          <w:szCs w:val="18"/>
        </w:rPr>
      </w:pPr>
      <w:hyperlink r:id="rId10" w:history="1">
        <w:r w:rsidR="00074CDA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074CDA" w:rsidRPr="00F537F5">
        <w:rPr>
          <w:rFonts w:ascii="Segoe UI" w:hAnsi="Segoe UI" w:cs="Segoe UI"/>
          <w:sz w:val="18"/>
          <w:szCs w:val="18"/>
        </w:rPr>
        <w:t xml:space="preserve">; </w:t>
      </w:r>
      <w:hyperlink r:id="rId11" w:history="1">
        <w:r w:rsidR="00074CDA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074CDA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074CDA" w:rsidRPr="00F537F5">
        <w:rPr>
          <w:rFonts w:ascii="Segoe UI" w:hAnsi="Segoe UI" w:cs="Segoe UI"/>
          <w:sz w:val="18"/>
          <w:szCs w:val="18"/>
        </w:rPr>
        <w:t xml:space="preserve"> </w:t>
      </w:r>
    </w:p>
    <w:p w:rsidR="00CB5FB6" w:rsidRDefault="00074CDA" w:rsidP="00992BF0">
      <w:pPr>
        <w:autoSpaceDE w:val="0"/>
        <w:rPr>
          <w:rFonts w:ascii="Segoe UI" w:hAnsi="Segoe UI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CB5FB6" w:rsidSect="002711E4">
      <w:headerReference w:type="default" r:id="rId12"/>
      <w:pgSz w:w="11906" w:h="16838"/>
      <w:pgMar w:top="1134" w:right="851" w:bottom="567" w:left="1276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B79" w:rsidRDefault="009F4B79" w:rsidP="00CB5FB6">
      <w:r>
        <w:separator/>
      </w:r>
    </w:p>
  </w:endnote>
  <w:endnote w:type="continuationSeparator" w:id="0">
    <w:p w:rsidR="009F4B79" w:rsidRDefault="009F4B79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B79" w:rsidRDefault="009F4B79" w:rsidP="00CB5FB6">
      <w:r>
        <w:separator/>
      </w:r>
    </w:p>
  </w:footnote>
  <w:footnote w:type="continuationSeparator" w:id="0">
    <w:p w:rsidR="009F4B79" w:rsidRDefault="009F4B79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C58E6"/>
    <w:multiLevelType w:val="multilevel"/>
    <w:tmpl w:val="33CE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63253"/>
    <w:rsid w:val="00071340"/>
    <w:rsid w:val="0007408C"/>
    <w:rsid w:val="00074CDA"/>
    <w:rsid w:val="00074F25"/>
    <w:rsid w:val="000A4DE2"/>
    <w:rsid w:val="000B3416"/>
    <w:rsid w:val="000B76FC"/>
    <w:rsid w:val="000F624E"/>
    <w:rsid w:val="00103F92"/>
    <w:rsid w:val="00107BAE"/>
    <w:rsid w:val="001102EA"/>
    <w:rsid w:val="001257C3"/>
    <w:rsid w:val="00132361"/>
    <w:rsid w:val="00135A69"/>
    <w:rsid w:val="00140400"/>
    <w:rsid w:val="0014211F"/>
    <w:rsid w:val="00143B3A"/>
    <w:rsid w:val="00163BB8"/>
    <w:rsid w:val="00176984"/>
    <w:rsid w:val="001C509A"/>
    <w:rsid w:val="001D6B2A"/>
    <w:rsid w:val="001D6E21"/>
    <w:rsid w:val="001F7F0E"/>
    <w:rsid w:val="00225C95"/>
    <w:rsid w:val="002707BB"/>
    <w:rsid w:val="002711E4"/>
    <w:rsid w:val="00294995"/>
    <w:rsid w:val="002A7240"/>
    <w:rsid w:val="002B7CB6"/>
    <w:rsid w:val="002C41F7"/>
    <w:rsid w:val="002C7B97"/>
    <w:rsid w:val="002F7C05"/>
    <w:rsid w:val="003218C2"/>
    <w:rsid w:val="0032422D"/>
    <w:rsid w:val="00332941"/>
    <w:rsid w:val="00350AAA"/>
    <w:rsid w:val="00354D76"/>
    <w:rsid w:val="0037662F"/>
    <w:rsid w:val="003813F8"/>
    <w:rsid w:val="003A5D63"/>
    <w:rsid w:val="003D4A01"/>
    <w:rsid w:val="003F0A80"/>
    <w:rsid w:val="00412CB2"/>
    <w:rsid w:val="004640E4"/>
    <w:rsid w:val="00483127"/>
    <w:rsid w:val="00487409"/>
    <w:rsid w:val="00501719"/>
    <w:rsid w:val="0050331B"/>
    <w:rsid w:val="005116EA"/>
    <w:rsid w:val="00535578"/>
    <w:rsid w:val="00536AE4"/>
    <w:rsid w:val="005407FC"/>
    <w:rsid w:val="00565FCE"/>
    <w:rsid w:val="00577299"/>
    <w:rsid w:val="0058651F"/>
    <w:rsid w:val="005D0A9E"/>
    <w:rsid w:val="005D0DA3"/>
    <w:rsid w:val="005F6B13"/>
    <w:rsid w:val="00617E2B"/>
    <w:rsid w:val="00625A59"/>
    <w:rsid w:val="00635E2C"/>
    <w:rsid w:val="00642C44"/>
    <w:rsid w:val="00644CCC"/>
    <w:rsid w:val="00646B3C"/>
    <w:rsid w:val="00652007"/>
    <w:rsid w:val="006A3CD3"/>
    <w:rsid w:val="006A60D1"/>
    <w:rsid w:val="006B2CF8"/>
    <w:rsid w:val="006D5381"/>
    <w:rsid w:val="006E180D"/>
    <w:rsid w:val="007042F6"/>
    <w:rsid w:val="00705F23"/>
    <w:rsid w:val="007119BF"/>
    <w:rsid w:val="0075467C"/>
    <w:rsid w:val="007654CC"/>
    <w:rsid w:val="00780D1A"/>
    <w:rsid w:val="00797FCC"/>
    <w:rsid w:val="007A453D"/>
    <w:rsid w:val="007B155B"/>
    <w:rsid w:val="007B7758"/>
    <w:rsid w:val="007D46CB"/>
    <w:rsid w:val="007E3142"/>
    <w:rsid w:val="0080665D"/>
    <w:rsid w:val="00821A20"/>
    <w:rsid w:val="00832444"/>
    <w:rsid w:val="00845814"/>
    <w:rsid w:val="00852330"/>
    <w:rsid w:val="00854477"/>
    <w:rsid w:val="00863706"/>
    <w:rsid w:val="00882326"/>
    <w:rsid w:val="00886C9E"/>
    <w:rsid w:val="008B3E86"/>
    <w:rsid w:val="00920237"/>
    <w:rsid w:val="0093213E"/>
    <w:rsid w:val="00942FE1"/>
    <w:rsid w:val="00967AC1"/>
    <w:rsid w:val="00987BAC"/>
    <w:rsid w:val="00992BF0"/>
    <w:rsid w:val="009B6D86"/>
    <w:rsid w:val="009F4B79"/>
    <w:rsid w:val="00A07D18"/>
    <w:rsid w:val="00A11BEB"/>
    <w:rsid w:val="00A2548D"/>
    <w:rsid w:val="00A27A1B"/>
    <w:rsid w:val="00A33D12"/>
    <w:rsid w:val="00A53442"/>
    <w:rsid w:val="00A53DE3"/>
    <w:rsid w:val="00A80F32"/>
    <w:rsid w:val="00AC5D8F"/>
    <w:rsid w:val="00AF4340"/>
    <w:rsid w:val="00B14609"/>
    <w:rsid w:val="00B14CBE"/>
    <w:rsid w:val="00B52BE6"/>
    <w:rsid w:val="00B52DE2"/>
    <w:rsid w:val="00B60963"/>
    <w:rsid w:val="00B77829"/>
    <w:rsid w:val="00BC26C3"/>
    <w:rsid w:val="00BC2914"/>
    <w:rsid w:val="00BE3E65"/>
    <w:rsid w:val="00BE5914"/>
    <w:rsid w:val="00BF7DC4"/>
    <w:rsid w:val="00C021E4"/>
    <w:rsid w:val="00C0380A"/>
    <w:rsid w:val="00C22F18"/>
    <w:rsid w:val="00C4545D"/>
    <w:rsid w:val="00C54703"/>
    <w:rsid w:val="00C7594D"/>
    <w:rsid w:val="00CA4978"/>
    <w:rsid w:val="00CB5FB6"/>
    <w:rsid w:val="00CC083E"/>
    <w:rsid w:val="00CC1CBF"/>
    <w:rsid w:val="00D0796D"/>
    <w:rsid w:val="00D220CC"/>
    <w:rsid w:val="00D26857"/>
    <w:rsid w:val="00D34318"/>
    <w:rsid w:val="00D64337"/>
    <w:rsid w:val="00D95153"/>
    <w:rsid w:val="00E12ACF"/>
    <w:rsid w:val="00E14C9E"/>
    <w:rsid w:val="00E2482A"/>
    <w:rsid w:val="00E40C56"/>
    <w:rsid w:val="00E524ED"/>
    <w:rsid w:val="00E56314"/>
    <w:rsid w:val="00E73030"/>
    <w:rsid w:val="00EA29B5"/>
    <w:rsid w:val="00EA5248"/>
    <w:rsid w:val="00EC77E5"/>
    <w:rsid w:val="00EF1976"/>
    <w:rsid w:val="00EF2865"/>
    <w:rsid w:val="00EF3858"/>
    <w:rsid w:val="00F00B64"/>
    <w:rsid w:val="00F162F7"/>
    <w:rsid w:val="00F169FB"/>
    <w:rsid w:val="00F321BF"/>
    <w:rsid w:val="00F55BD4"/>
    <w:rsid w:val="00F70716"/>
    <w:rsid w:val="00F83E5F"/>
    <w:rsid w:val="00F86743"/>
    <w:rsid w:val="00FA1B5E"/>
    <w:rsid w:val="00FB0C4F"/>
    <w:rsid w:val="00FC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E3142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a-kavkaz.ru/news/policy/35549?utm_source=yxnews&amp;utm_medium=desktop&amp;utm_referrer=https%3A%2F%2Fyandex.ru%2Fnews%2Fsearch%3Ftext%3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gov.ru/press/archive/rosreestr-razyasnil-kak-budet-deystvovat-zakon-o-vyyavlenii-pravoobladateley-ranee-uchtennykh-obekto/" TargetMode="Externa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ipnyagova@rosreg.kareli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.teplo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press/archive/v-rosreestre-obsudili-osnovnye-rezultaty-raboty-vedomstva-v-subektakh-severo-kavkazskogo-federalnogo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2021-06-01T07:33:00Z</cp:lastPrinted>
  <dcterms:created xsi:type="dcterms:W3CDTF">2022-03-01T05:38:00Z</dcterms:created>
  <dcterms:modified xsi:type="dcterms:W3CDTF">2022-03-01T05:38:00Z</dcterms:modified>
</cp:coreProperties>
</file>