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32C76" w:rsidRDefault="00AC4632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AC4632">
        <w:rPr>
          <w:rFonts w:ascii="Segoe UI" w:hAnsi="Segoe UI" w:cs="Segoe UI"/>
          <w:b/>
          <w:sz w:val="32"/>
          <w:szCs w:val="32"/>
        </w:rPr>
        <w:t>Какие сделки подлежат обязательному нотариальному удостоверению</w:t>
      </w:r>
      <w:r>
        <w:rPr>
          <w:rFonts w:ascii="Segoe UI" w:hAnsi="Segoe UI" w:cs="Segoe UI"/>
          <w:b/>
          <w:sz w:val="32"/>
          <w:szCs w:val="32"/>
        </w:rPr>
        <w:t>?</w:t>
      </w:r>
    </w:p>
    <w:p w:rsidR="00AC4632" w:rsidRPr="00EE60FF" w:rsidRDefault="00AC4632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AC4632" w:rsidRPr="00AC4632" w:rsidRDefault="00AC4632" w:rsidP="00AC4632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AC4632">
        <w:rPr>
          <w:rFonts w:ascii="Segoe UI" w:hAnsi="Segoe UI" w:cs="Segoe UI"/>
        </w:rPr>
        <w:t>Согласно нормам Гражданского кодекса Российской Федерации нотариальное удостоверение сделок обязательно в случаях, указанных в законе, а также в случаях, предусмотренных соглашением сторон, хотя бы по закону для сделок данного вида эта форма не требовалась.</w:t>
      </w:r>
    </w:p>
    <w:p w:rsidR="00AC4632" w:rsidRPr="00AC4632" w:rsidRDefault="00AC4632" w:rsidP="00AC4632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AC4632">
        <w:rPr>
          <w:rFonts w:ascii="Segoe UI" w:hAnsi="Segoe UI" w:cs="Segoe UI"/>
        </w:rPr>
        <w:t>Федеральный закон от 13.07.2015 № 218-ФЗ "О государственной регистрации недвижимости" (далее – Закон о регистрации) к одному из случаев, когда необходимо обязательное нотариальное удостоверение, относит сделки по отчуждению долей в праве общей собственности на недвижимое имущество.</w:t>
      </w:r>
    </w:p>
    <w:p w:rsidR="00AC4632" w:rsidRPr="00AC4632" w:rsidRDefault="00AC4632" w:rsidP="00AC4632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AC4632">
        <w:rPr>
          <w:rFonts w:ascii="Segoe UI" w:hAnsi="Segoe UI" w:cs="Segoe UI"/>
        </w:rPr>
        <w:t>По закону обязательное нотариальное удостоверение сделки требуется если по одному договору свои доли в праве на недвижимость отчуждают не все участники общей долевой собственности, даже в случае, когда один из сособственников становится единоличным владельцем объекта.</w:t>
      </w:r>
    </w:p>
    <w:p w:rsidR="00AC4632" w:rsidRPr="00AC4632" w:rsidRDefault="00AC4632" w:rsidP="00AC4632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AC4632">
        <w:rPr>
          <w:rFonts w:ascii="Segoe UI" w:hAnsi="Segoe UI" w:cs="Segoe UI"/>
        </w:rPr>
        <w:t>При этом Законом о регистрации установлен ряд исключений для сделок с долями, которые не требуют нотариального удостоверения относятся. К таким сделкам относятся:</w:t>
      </w:r>
    </w:p>
    <w:p w:rsidR="00AC4632" w:rsidRPr="00AC4632" w:rsidRDefault="00AC4632" w:rsidP="00AC4632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AC4632">
        <w:rPr>
          <w:rFonts w:ascii="Segoe UI" w:hAnsi="Segoe UI" w:cs="Segoe UI"/>
        </w:rPr>
        <w:t>- сделки при отчуждении или ипотеке всеми участниками долевой собственности своих долей по одной сделке;</w:t>
      </w:r>
    </w:p>
    <w:p w:rsidR="00AC4632" w:rsidRPr="00AC4632" w:rsidRDefault="00AC4632" w:rsidP="00AC4632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AC4632">
        <w:rPr>
          <w:rFonts w:ascii="Segoe UI" w:hAnsi="Segoe UI" w:cs="Segoe UI"/>
        </w:rPr>
        <w:t>- сделки, связанные с имуществом, составляющим паевой инвестиционный фонд или приобретаемым для включения в состав паевого инвестиционного фонда;</w:t>
      </w:r>
    </w:p>
    <w:p w:rsidR="00AC4632" w:rsidRPr="00AC4632" w:rsidRDefault="00AC4632" w:rsidP="00AC4632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AC4632">
        <w:rPr>
          <w:rFonts w:ascii="Segoe UI" w:hAnsi="Segoe UI" w:cs="Segoe UI"/>
        </w:rPr>
        <w:t>- сделки по отчуждению долей в праве общей собственности на земельные участки из земель сельскохозяйственного назначения, оборот которых регулируется Федеральным законом от 24 июля 2002 года № 101-ФЗ «Об обороте земель сельскохозяйственного назначения»;</w:t>
      </w:r>
    </w:p>
    <w:p w:rsidR="00AC4632" w:rsidRPr="00AC4632" w:rsidRDefault="00AC4632" w:rsidP="00AC4632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AC4632">
        <w:rPr>
          <w:rFonts w:ascii="Segoe UI" w:hAnsi="Segoe UI" w:cs="Segoe UI"/>
        </w:rPr>
        <w:t>- договоры об ипотеке долей в праве общей собственности на недвижимое имущество, заключаемых с кредитными организациями;</w:t>
      </w:r>
    </w:p>
    <w:p w:rsidR="00AC4632" w:rsidRPr="00AC4632" w:rsidRDefault="00AC4632" w:rsidP="00AC4632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AC4632">
        <w:rPr>
          <w:rFonts w:ascii="Segoe UI" w:hAnsi="Segoe UI" w:cs="Segoe UI"/>
        </w:rPr>
        <w:t>- сделки по отчуждению долей в праве общей собственности, заключаемых в связи с изъятием недвижимого имущества для государственных или муниципальных нужд.</w:t>
      </w:r>
    </w:p>
    <w:p w:rsidR="00AC4632" w:rsidRPr="00AC4632" w:rsidRDefault="00AC4632" w:rsidP="00AC4632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AC4632">
        <w:rPr>
          <w:rFonts w:ascii="Segoe UI" w:hAnsi="Segoe UI" w:cs="Segoe UI"/>
        </w:rPr>
        <w:t>Если нотариальное удостоверение сделки является обязательным, несоблюдение нотариальной формы сделки влечет ее ничтожность.</w:t>
      </w:r>
    </w:p>
    <w:p w:rsidR="00832C76" w:rsidRDefault="00AC4632" w:rsidP="00AC4632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AC4632">
        <w:rPr>
          <w:rFonts w:ascii="Segoe UI" w:hAnsi="Segoe UI" w:cs="Segoe UI"/>
        </w:rPr>
        <w:t>Нотариальное удостоверение сделки означает проверку законности сделки, в том числе наличия у каждой из сторон права на ее совершение, и осуществляется нотариусом или должностным лицом, имеющим право совершать такое нотариальное действие, в порядке, установленном законом о нотариате и нотариальной деятельности.</w:t>
      </w:r>
    </w:p>
    <w:p w:rsidR="00AC4632" w:rsidRDefault="00AC4632" w:rsidP="00AC4632">
      <w:pPr>
        <w:widowControl w:val="0"/>
        <w:ind w:firstLine="709"/>
        <w:jc w:val="both"/>
        <w:outlineLvl w:val="0"/>
        <w:rPr>
          <w:rFonts w:ascii="Segoe UI" w:hAnsi="Segoe UI"/>
          <w:sz w:val="22"/>
          <w:szCs w:val="22"/>
        </w:rPr>
      </w:pPr>
      <w:bookmarkStart w:id="0" w:name="_GoBack"/>
      <w:bookmarkEnd w:id="0"/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7418D3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lastRenderedPageBreak/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7418D3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C4632">
      <w:headerReference w:type="default" r:id="rId10"/>
      <w:pgSz w:w="11906" w:h="16838"/>
      <w:pgMar w:top="426" w:right="707" w:bottom="720" w:left="993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8D3" w:rsidRDefault="007418D3" w:rsidP="00CB5FB6">
      <w:r>
        <w:separator/>
      </w:r>
    </w:p>
  </w:endnote>
  <w:endnote w:type="continuationSeparator" w:id="0">
    <w:p w:rsidR="007418D3" w:rsidRDefault="007418D3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8D3" w:rsidRDefault="007418D3" w:rsidP="00CB5FB6">
      <w:r>
        <w:separator/>
      </w:r>
    </w:p>
  </w:footnote>
  <w:footnote w:type="continuationSeparator" w:id="0">
    <w:p w:rsidR="007418D3" w:rsidRDefault="007418D3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9" name="Рисунок 9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6A64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3B8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18D3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DB2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632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79</cp:revision>
  <cp:lastPrinted>2024-02-27T08:57:00Z</cp:lastPrinted>
  <dcterms:created xsi:type="dcterms:W3CDTF">2023-06-13T09:29:00Z</dcterms:created>
  <dcterms:modified xsi:type="dcterms:W3CDTF">2024-08-19T11:37:00Z</dcterms:modified>
</cp:coreProperties>
</file>