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0B176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B176E">
        <w:rPr>
          <w:rFonts w:ascii="Segoe UI" w:hAnsi="Segoe UI" w:cs="Segoe UI"/>
          <w:b/>
          <w:bCs/>
          <w:iCs/>
          <w:sz w:val="32"/>
          <w:szCs w:val="32"/>
        </w:rPr>
        <w:t xml:space="preserve">Карельский </w:t>
      </w:r>
      <w:proofErr w:type="spellStart"/>
      <w:r w:rsidRPr="000B176E">
        <w:rPr>
          <w:rFonts w:ascii="Segoe UI" w:hAnsi="Segoe UI" w:cs="Segoe UI"/>
          <w:b/>
          <w:bCs/>
          <w:iCs/>
          <w:sz w:val="32"/>
          <w:szCs w:val="32"/>
        </w:rPr>
        <w:t>Росреестр</w:t>
      </w:r>
      <w:proofErr w:type="spellEnd"/>
      <w:r w:rsidRPr="000B176E">
        <w:rPr>
          <w:rFonts w:ascii="Segoe UI" w:hAnsi="Segoe UI" w:cs="Segoe UI"/>
          <w:b/>
          <w:bCs/>
          <w:iCs/>
          <w:sz w:val="32"/>
          <w:szCs w:val="32"/>
        </w:rPr>
        <w:t xml:space="preserve"> напоминает об электронных услугах ведомства</w:t>
      </w:r>
    </w:p>
    <w:p w:rsidR="000B176E" w:rsidRDefault="000B176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0B176E" w:rsidRPr="000B176E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 xml:space="preserve">Развитие российской учётно-регистрационной системы позволило предоставлять услуги ведомства в электронной форме. Благодаря современным информационным технологиям граждане и бизнес получили возможность напрямую обращаться в </w:t>
      </w:r>
      <w:proofErr w:type="spellStart"/>
      <w:r w:rsidRPr="000B176E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0B176E">
        <w:rPr>
          <w:rFonts w:ascii="Segoe UI" w:hAnsi="Segoe UI" w:cs="Segoe UI"/>
          <w:bCs/>
          <w:iCs/>
          <w:szCs w:val="24"/>
        </w:rPr>
        <w:t>, исключая посещения офисов МФЦ и экономя свое время. Это особенно важно для юридических лиц и органов власти и местного самоуправления, подающих множество пакетов документов одновременно.</w:t>
      </w:r>
    </w:p>
    <w:p w:rsidR="000B176E" w:rsidRPr="000B176E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>На портале Росреестра (rosreestr.gov.ru) доступны все основные услуги ведомства: государственная регистрация прав, кадастровый учёт и получение данных из ЕГРН.  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недвижимости. С помощью Сервиса собственник может 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 в случае, когда число сособственников более 20.</w:t>
      </w:r>
    </w:p>
    <w:p w:rsidR="000B176E" w:rsidRPr="000B176E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 xml:space="preserve">Для получения земли в «Личном кабинете» доступен сервис «Формирование схемы расположения земельного участка на кадастровом плане территории (СРЗУ)». Сформированную схему расположения земельного участка необходимо подать на утверждение в орган власти, распоряжающегося земельными ресурсами. </w:t>
      </w:r>
    </w:p>
    <w:p w:rsidR="00D6143A" w:rsidRPr="007F2C73" w:rsidRDefault="000B176E" w:rsidP="000B176E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0B176E">
        <w:rPr>
          <w:rFonts w:ascii="Segoe UI" w:hAnsi="Segoe UI" w:cs="Segoe UI"/>
          <w:bCs/>
          <w:iCs/>
          <w:szCs w:val="24"/>
        </w:rPr>
        <w:t>Таким образом преимущества электронных услуг Росреестра очевидны - это сокращение сроков оказания услуг, заявители могут самостоятельно подавать документы и получать услуги в любое удобное время и из любого места, при этом не посещая офисы МФЦ.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206CB2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206CB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12" w:rsidRDefault="00777712" w:rsidP="00CB5FB6">
      <w:r>
        <w:separator/>
      </w:r>
    </w:p>
  </w:endnote>
  <w:endnote w:type="continuationSeparator" w:id="1">
    <w:p w:rsidR="00777712" w:rsidRDefault="0077771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12" w:rsidRDefault="00777712" w:rsidP="00CB5FB6">
      <w:r>
        <w:separator/>
      </w:r>
    </w:p>
  </w:footnote>
  <w:footnote w:type="continuationSeparator" w:id="1">
    <w:p w:rsidR="00777712" w:rsidRDefault="0077771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CB2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337D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2024-06-21T05:40:00Z</dcterms:created>
  <dcterms:modified xsi:type="dcterms:W3CDTF">2024-06-21T05:40:00Z</dcterms:modified>
</cp:coreProperties>
</file>