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E60FF">
        <w:rPr>
          <w:rFonts w:ascii="Segoe UI" w:hAnsi="Segoe UI" w:cs="Segoe UI"/>
          <w:b/>
          <w:sz w:val="32"/>
          <w:szCs w:val="32"/>
        </w:rPr>
        <w:t>О целесообразности регистрации ранее возникших прав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  <w:bookmarkStart w:id="0" w:name="_GoBack"/>
      <w:bookmarkEnd w:id="0"/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Ранее возникшие права на объекты недвижимости - это права на ранее учтенные объекты недвижимости, которые возникли и правоустанавливающие документы на них оформлены до дня вступления в силу Федерального закона от 21.07.1997 № 122-ФЗ «О государственной регистрации прав на недвижимое имущество и сделок с ним» (31.01.1998).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Следует отметить, что государственная регистрация ранее возникших прав в Едином государственном реестре недвижимости (далее – ЕГРН) проводится по желанию собственников недвижимости. Но она становится обязательной в случае совершения сделки с объектом недвижимости.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Отсутствие в ЕГРН сведений о собственнике недвижимости может осложнить жизнь её владельцу, а также станет препятствием вовлечения таких объектов в гражданско-правовой оборот.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Граждане, у которых право собственности на имущество возникло до 31 января 1998 года и в ЕГРН отсутствуют данные о зарегистрированном праве, распорядиться объектом недвижимости (продать, подарить, сдать в аренду) смогут только в случае одновременного обращения за государственной регистрацией ранее возникшего права собственности. 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Следует отметить, что наличие в ЕГРН сведений о зарегистрированных правах на объекты недвижимости поможет минимизировать риски судебных споров о правах на объекты недвижимости.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 Значительно минимизировать риск утери права собственности в результате мошеннических действий позволяет положение статьи 36 Федерального закона от 13.07.2015 № 218-ФЗ «О государственной регистрации недвижимости», в соответствии с которой собственники объекта недвижимости могут воспользоваться дополнительной мерой защиты своего имущества, подав заявление о невозможности регистрации перехода права, ограничения (обременения), прекращения права на объекты недвижимости без личного участия собственника. При этом подать такое заявление может только тот правообладатель, права которого зарегистрированы в ЕГРН.</w:t>
      </w:r>
    </w:p>
    <w:p w:rsidR="00EE60FF" w:rsidRPr="00EE60FF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>Также представляется возможным отметить, что в «Личном кабинете правообладателя» на сайте Росреестра отражаются сведения только о тех объектах недвижимости, права на которые зарегистрированы в ЕГРН.</w:t>
      </w:r>
    </w:p>
    <w:p w:rsidR="00B44FD8" w:rsidRDefault="00EE60FF" w:rsidP="00EE60FF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EE60FF">
        <w:rPr>
          <w:rFonts w:ascii="Segoe UI" w:hAnsi="Segoe UI" w:cs="Segoe UI"/>
          <w:bCs/>
          <w:iCs/>
          <w:szCs w:val="24"/>
        </w:rPr>
        <w:t xml:space="preserve">Для осуществления государственной регистрации ранее возникших прав следует обратиться в офисы МФЦ с заявлением о внесении сведений в ЕГРН о </w:t>
      </w:r>
      <w:r w:rsidRPr="00EE60FF">
        <w:rPr>
          <w:rFonts w:ascii="Segoe UI" w:hAnsi="Segoe UI" w:cs="Segoe UI"/>
          <w:bCs/>
          <w:iCs/>
          <w:szCs w:val="24"/>
        </w:rPr>
        <w:lastRenderedPageBreak/>
        <w:t>ранее учтенном объекте недвижимости и (или) государственной регистрации прав, приложив к нему правоустанавливающий документ на объект недвижимости.  Государственная пошлина за регистрацию ранее возникших прав не взимается</w:t>
      </w:r>
      <w:r>
        <w:rPr>
          <w:rFonts w:ascii="Segoe UI" w:hAnsi="Segoe UI" w:cs="Segoe UI"/>
          <w:bCs/>
          <w:iCs/>
          <w:szCs w:val="24"/>
        </w:rPr>
        <w:t>.</w:t>
      </w:r>
    </w:p>
    <w:p w:rsidR="00EE60FF" w:rsidRDefault="00EE60FF" w:rsidP="00EE60FF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075C45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75C4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F89" w:rsidRDefault="00C62F89" w:rsidP="00CB5FB6">
      <w:r>
        <w:separator/>
      </w:r>
    </w:p>
  </w:endnote>
  <w:endnote w:type="continuationSeparator" w:id="1">
    <w:p w:rsidR="00C62F89" w:rsidRDefault="00C62F89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F89" w:rsidRDefault="00C62F89" w:rsidP="00CB5FB6">
      <w:r>
        <w:separator/>
      </w:r>
    </w:p>
  </w:footnote>
  <w:footnote w:type="continuationSeparator" w:id="1">
    <w:p w:rsidR="00C62F89" w:rsidRDefault="00C62F89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4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1560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2024-07-03T07:36:00Z</dcterms:created>
  <dcterms:modified xsi:type="dcterms:W3CDTF">2024-07-03T07:36:00Z</dcterms:modified>
</cp:coreProperties>
</file>