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1"/>
        <w:jc w:val="center"/>
      </w:pPr>
      <w:r>
        <w:t xml:space="preserve">ПОЯСНИТЕЛЬНАЯ ЗАПИСКА</w:t>
      </w:r>
      <w:r/>
    </w:p>
    <w:p>
      <w:pPr>
        <w:pStyle w:val="601"/>
        <w:jc w:val="center"/>
      </w:pPr>
      <w:r/>
      <w:r/>
    </w:p>
    <w:p>
      <w:pPr>
        <w:pStyle w:val="601"/>
        <w:jc w:val="center"/>
        <w:rPr>
          <w:lang w:eastAsia="zh-CN"/>
        </w:rPr>
      </w:pPr>
      <w:r>
        <w:rPr>
          <w:lang w:eastAsia="zh-CN"/>
        </w:rPr>
        <w:t xml:space="preserve">к решению</w:t>
      </w:r>
      <w:r>
        <w:rPr>
          <w:lang w:eastAsia="zh-CN"/>
        </w:rPr>
        <w:t xml:space="preserve"> </w:t>
      </w:r>
      <w:r>
        <w:rPr>
          <w:lang w:eastAsia="zh-CN"/>
        </w:rPr>
        <w:t xml:space="preserve">XVII</w:t>
      </w:r>
      <w:r>
        <w:rPr>
          <w:lang w:eastAsia="zh-CN"/>
        </w:rPr>
        <w:t xml:space="preserve"> </w:t>
      </w:r>
      <w:r>
        <w:rPr>
          <w:lang w:eastAsia="zh-CN"/>
        </w:rPr>
        <w:t xml:space="preserve">сессии </w:t>
      </w:r>
      <w:r>
        <w:rPr>
          <w:lang w:val="en-US" w:eastAsia="zh-CN"/>
        </w:rPr>
        <w:t xml:space="preserve">IV</w:t>
      </w:r>
      <w:r>
        <w:rPr>
          <w:lang w:eastAsia="zh-CN"/>
        </w:rPr>
        <w:t xml:space="preserve"> созыва Совета Элисенваарского сельского поселения «О внесении изменений и дополнений в решение </w:t>
      </w:r>
      <w:r>
        <w:rPr>
          <w:lang w:val="en-US" w:eastAsia="zh-CN"/>
        </w:rPr>
        <w:t xml:space="preserve">X</w:t>
      </w:r>
      <w:r>
        <w:rPr>
          <w:lang w:val="en-US" w:eastAsia="zh-CN"/>
        </w:rPr>
        <w:t xml:space="preserve">VI</w:t>
      </w:r>
      <w:r>
        <w:rPr>
          <w:lang w:eastAsia="zh-CN"/>
        </w:rPr>
        <w:t xml:space="preserve"> </w:t>
      </w:r>
      <w:r>
        <w:rPr>
          <w:lang w:eastAsia="zh-CN"/>
        </w:rPr>
        <w:t xml:space="preserve">сессии </w:t>
      </w:r>
      <w:r>
        <w:rPr>
          <w:lang w:val="en-US" w:eastAsia="zh-CN"/>
        </w:rPr>
        <w:t xml:space="preserve">IV</w:t>
      </w:r>
      <w:r>
        <w:rPr>
          <w:lang w:eastAsia="zh-CN"/>
        </w:rPr>
        <w:t xml:space="preserve"> созыва </w:t>
      </w:r>
      <w:r/>
    </w:p>
    <w:p>
      <w:pPr>
        <w:pStyle w:val="601"/>
        <w:jc w:val="center"/>
        <w:rPr>
          <w:lang w:eastAsia="zh-CN"/>
        </w:rPr>
      </w:pPr>
      <w:r>
        <w:rPr>
          <w:lang w:eastAsia="zh-CN"/>
        </w:rPr>
        <w:t xml:space="preserve">Совета Элисенваарского  сельского поселения «О  бюджете Элисе</w:t>
      </w:r>
      <w:r>
        <w:rPr>
          <w:lang w:eastAsia="zh-CN"/>
        </w:rPr>
        <w:t xml:space="preserve">нваарского  сельского поселения</w:t>
      </w:r>
      <w:r>
        <w:rPr>
          <w:lang w:eastAsia="zh-CN"/>
        </w:rPr>
        <w:t xml:space="preserve"> на  20</w:t>
      </w:r>
      <w:r>
        <w:rPr>
          <w:lang w:eastAsia="zh-CN"/>
        </w:rPr>
        <w:t xml:space="preserve">20</w:t>
      </w:r>
      <w:r>
        <w:rPr>
          <w:lang w:eastAsia="zh-CN"/>
        </w:rPr>
        <w:t xml:space="preserve"> год» от  </w:t>
      </w:r>
      <w:r>
        <w:rPr>
          <w:lang w:eastAsia="zh-CN"/>
        </w:rPr>
        <w:t xml:space="preserve">24</w:t>
      </w:r>
      <w:r>
        <w:rPr>
          <w:lang w:eastAsia="zh-CN"/>
        </w:rPr>
        <w:t xml:space="preserve">.12.20</w:t>
      </w:r>
      <w:r>
        <w:rPr>
          <w:lang w:eastAsia="zh-CN"/>
        </w:rPr>
        <w:t xml:space="preserve">19</w:t>
      </w:r>
      <w:r>
        <w:rPr>
          <w:lang w:eastAsia="zh-CN"/>
        </w:rPr>
        <w:t xml:space="preserve"> г. №</w:t>
      </w:r>
      <w:r>
        <w:rPr>
          <w:lang w:eastAsia="zh-CN"/>
        </w:rPr>
        <w:t xml:space="preserve"> 1</w:t>
      </w:r>
      <w:r>
        <w:rPr>
          <w:lang w:eastAsia="zh-CN"/>
        </w:rPr>
        <w:t xml:space="preserve">6</w:t>
      </w:r>
      <w:r>
        <w:rPr>
          <w:lang w:eastAsia="zh-CN"/>
        </w:rPr>
        <w:t xml:space="preserve">/</w:t>
      </w:r>
      <w:r>
        <w:rPr>
          <w:lang w:eastAsia="zh-CN"/>
        </w:rPr>
        <w:t xml:space="preserve">51</w:t>
      </w:r>
      <w:r>
        <w:rPr>
          <w:lang w:eastAsia="zh-CN"/>
        </w:rPr>
        <w:t xml:space="preserve">-4.</w:t>
      </w:r>
      <w:r/>
    </w:p>
    <w:p>
      <w:pPr>
        <w:pStyle w:val="601"/>
        <w:jc w:val="center"/>
      </w:pPr>
      <w:r/>
      <w:r/>
    </w:p>
    <w:p>
      <w:pPr>
        <w:pStyle w:val="601"/>
        <w:ind w:firstLine="426"/>
        <w:jc w:val="both"/>
        <w:rPr>
          <w:lang w:eastAsia="zh-CN"/>
        </w:rPr>
      </w:pPr>
      <w:r>
        <w:t xml:space="preserve"> </w:t>
      </w:r>
      <w:r>
        <w:rPr>
          <w:lang w:eastAsia="zh-CN"/>
        </w:rPr>
        <w:t xml:space="preserve">Администрацией Элисенваарского сельско</w:t>
      </w:r>
      <w:r>
        <w:rPr>
          <w:lang w:eastAsia="zh-CN"/>
        </w:rPr>
        <w:t xml:space="preserve">го поселения на рассмотрение</w:t>
      </w:r>
      <w:r>
        <w:t xml:space="preserve"> ХХ</w:t>
      </w:r>
      <w:r>
        <w:rPr>
          <w:lang w:eastAsia="zh-CN"/>
        </w:rPr>
        <w:t xml:space="preserve">     </w:t>
      </w:r>
      <w:r>
        <w:rPr>
          <w:lang w:eastAsia="zh-CN"/>
        </w:rPr>
        <w:t xml:space="preserve">сессии </w:t>
      </w:r>
      <w:r>
        <w:rPr>
          <w:lang w:val="en-US" w:eastAsia="zh-CN"/>
        </w:rPr>
        <w:t xml:space="preserve">IV</w:t>
      </w:r>
      <w:r>
        <w:rPr>
          <w:lang w:eastAsia="zh-CN"/>
        </w:rPr>
        <w:t xml:space="preserve"> созыва Совета Элисенваарского сельского поселения выносится решение о внесении изменений и дополнений в решение </w:t>
      </w:r>
      <w:r>
        <w:rPr>
          <w:lang w:val="en-US" w:eastAsia="zh-CN"/>
        </w:rPr>
        <w:t xml:space="preserve">X</w:t>
      </w:r>
      <w:r>
        <w:rPr>
          <w:lang w:val="en-US" w:eastAsia="zh-CN"/>
        </w:rPr>
        <w:t xml:space="preserve">VI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 xml:space="preserve">IV</w:t>
      </w:r>
      <w:r>
        <w:rPr>
          <w:lang w:eastAsia="zh-CN"/>
        </w:rPr>
        <w:t xml:space="preserve"> созыва Совета  Элисенваарского  сельского поселения </w:t>
      </w:r>
      <w:r>
        <w:rPr>
          <w:lang w:eastAsia="zh-CN"/>
        </w:rPr>
        <w:t xml:space="preserve">24</w:t>
      </w:r>
      <w:r>
        <w:rPr>
          <w:lang w:eastAsia="zh-CN"/>
        </w:rPr>
        <w:t xml:space="preserve">.12.201</w:t>
      </w:r>
      <w:r>
        <w:rPr>
          <w:lang w:eastAsia="zh-CN"/>
        </w:rPr>
        <w:t xml:space="preserve">9</w:t>
      </w:r>
      <w:r>
        <w:rPr>
          <w:lang w:eastAsia="zh-CN"/>
        </w:rPr>
        <w:t xml:space="preserve"> г. №</w:t>
      </w:r>
      <w:r>
        <w:rPr>
          <w:lang w:eastAsia="zh-CN"/>
        </w:rPr>
        <w:t xml:space="preserve">1</w:t>
      </w:r>
      <w:r>
        <w:rPr>
          <w:lang w:eastAsia="zh-CN"/>
        </w:rPr>
        <w:t xml:space="preserve">6</w:t>
      </w:r>
      <w:r>
        <w:rPr>
          <w:lang w:eastAsia="zh-CN"/>
        </w:rPr>
        <w:t xml:space="preserve">/</w:t>
      </w:r>
      <w:r>
        <w:rPr>
          <w:lang w:eastAsia="zh-CN"/>
        </w:rPr>
        <w:t xml:space="preserve">51</w:t>
      </w:r>
      <w:r>
        <w:rPr>
          <w:lang w:eastAsia="zh-CN"/>
        </w:rPr>
        <w:t xml:space="preserve">-4 года «О  бюджете Элисенваарско</w:t>
      </w:r>
      <w:r>
        <w:rPr>
          <w:lang w:eastAsia="zh-CN"/>
        </w:rPr>
        <w:t xml:space="preserve">го  сельского поселения на  20</w:t>
      </w:r>
      <w:r>
        <w:rPr>
          <w:lang w:eastAsia="zh-CN"/>
        </w:rPr>
        <w:t xml:space="preserve">20</w:t>
      </w:r>
      <w:r>
        <w:rPr>
          <w:lang w:eastAsia="zh-CN"/>
        </w:rPr>
        <w:t xml:space="preserve"> год».</w:t>
      </w:r>
      <w:r>
        <w:rPr>
          <w:lang w:eastAsia="zh-CN"/>
        </w:rPr>
      </w:r>
      <w:r/>
    </w:p>
    <w:p>
      <w:pPr>
        <w:pStyle w:val="601"/>
        <w:ind w:firstLine="426"/>
        <w:jc w:val="both"/>
        <w:rPr>
          <w:lang w:eastAsia="zh-CN"/>
        </w:rPr>
      </w:pPr>
      <w:r>
        <w:rPr>
          <w:lang w:eastAsia="zh-CN"/>
        </w:rPr>
      </w:r>
      <w:r/>
    </w:p>
    <w:p>
      <w:pPr>
        <w:pStyle w:val="601"/>
      </w:pPr>
      <w:r/>
      <w:r/>
    </w:p>
    <w:p>
      <w:pPr>
        <w:pStyle w:val="601"/>
        <w:jc w:val="center"/>
      </w:pPr>
      <w:r>
        <w:t xml:space="preserve">Изменение объема и структуры расходов.</w:t>
      </w:r>
      <w:r/>
    </w:p>
    <w:p>
      <w:pPr>
        <w:pStyle w:val="601"/>
        <w:ind w:left="113" w:right="57" w:firstLine="454"/>
        <w:jc w:val="both"/>
      </w:pPr>
      <w:r>
        <w:t xml:space="preserve">       </w:t>
      </w:r>
      <w:r>
        <w:rPr>
          <w:lang w:eastAsia="zh-CN"/>
        </w:rPr>
        <w:t xml:space="preserve">Проектом решения предлагаются изменения  структуры расходов бюджета Элисенваарского сельского поселения, обусловле</w:t>
      </w:r>
      <w:r>
        <w:rPr>
          <w:lang w:eastAsia="zh-CN"/>
        </w:rPr>
        <w:t xml:space="preserve">н</w:t>
      </w:r>
      <w:r>
        <w:rPr>
          <w:lang w:eastAsia="zh-CN"/>
        </w:rPr>
        <w:t xml:space="preserve">ны</w:t>
      </w:r>
      <w:r>
        <w:rPr>
          <w:lang w:eastAsia="zh-CN"/>
        </w:rPr>
        <w:t xml:space="preserve">е</w:t>
      </w:r>
      <w:r>
        <w:rPr>
          <w:lang w:eastAsia="zh-CN"/>
        </w:rPr>
        <w:t xml:space="preserve"> необходимостью корректировки</w:t>
      </w:r>
      <w:r>
        <w:rPr>
          <w:lang w:eastAsia="zh-CN"/>
        </w:rPr>
        <w:t xml:space="preserve"> объемов расходных обязательств</w:t>
      </w:r>
      <w:r>
        <w:t xml:space="preserve">:</w:t>
      </w:r>
      <w:r/>
    </w:p>
    <w:p>
      <w:pPr>
        <w:pStyle w:val="601"/>
        <w:ind w:right="57"/>
        <w:jc w:val="both"/>
        <w:rPr>
          <w:lang w:eastAsia="zh-CN"/>
        </w:rPr>
      </w:pPr>
      <w:r>
        <w:rPr>
          <w:lang w:eastAsia="zh-CN"/>
        </w:rPr>
      </w:r>
      <w:r/>
    </w:p>
    <w:p>
      <w:pPr>
        <w:pStyle w:val="601"/>
        <w:numPr>
          <w:ilvl w:val="0"/>
          <w:numId w:val="22"/>
        </w:numPr>
        <w:ind w:left="0" w:right="0" w:firstLine="0"/>
        <w:jc w:val="both"/>
      </w:pPr>
      <w:r>
        <w:t xml:space="preserve">уменьше</w:t>
      </w:r>
      <w:r>
        <w:t xml:space="preserve">ние расходов по разделу 0104 «</w:t>
      </w:r>
      <w:r>
        <w:t xml:space="preserve">Центральный аппарат</w:t>
      </w:r>
      <w:r>
        <w:t xml:space="preserve">» на 165,66 тыс. рублей (иные закупки товаров, работ и услуг для обеспечения государственных (муниципальных) нужд, за счет экономии по расходам, предусмотренным </w:t>
      </w:r>
      <w:r>
        <w:t xml:space="preserve">по уплате товаров, работ и услуг).</w:t>
      </w:r>
      <w:r/>
    </w:p>
    <w:p>
      <w:pPr>
        <w:pStyle w:val="601"/>
        <w:numPr>
          <w:ilvl w:val="0"/>
          <w:numId w:val="22"/>
        </w:numPr>
        <w:ind w:left="0" w:right="0" w:firstLine="0"/>
        <w:jc w:val="both"/>
      </w:pPr>
      <w:r/>
      <w:r>
        <w:t xml:space="preserve">уменьше</w:t>
      </w:r>
      <w:r>
        <w:t xml:space="preserve">ние расходов по разделу</w:t>
      </w:r>
      <w:r/>
      <w:r>
        <w:t xml:space="preserve"> </w:t>
      </w:r>
      <w:r>
        <w:t xml:space="preserve">0107 «Обеспечение проведения выборов и референдумов» на </w:t>
      </w:r>
      <w:r>
        <w:t xml:space="preserve">54</w:t>
      </w:r>
      <w:r>
        <w:t xml:space="preserve">,</w:t>
      </w:r>
      <w:r>
        <w:t xml:space="preserve">34</w:t>
      </w:r>
      <w:r>
        <w:t xml:space="preserve"> тыс. рублей</w:t>
      </w:r>
      <w:r>
        <w:t xml:space="preserve"> (иные бюджетные ассигнования, за счет экономии по расходам, предусмотренным проведение выборов.)</w:t>
      </w:r>
      <w:r/>
    </w:p>
    <w:p>
      <w:pPr>
        <w:pStyle w:val="601"/>
        <w:ind w:right="57"/>
        <w:jc w:val="both"/>
        <w:rPr>
          <w:lang w:eastAsia="zh-CN"/>
        </w:rPr>
      </w:pPr>
      <w:r>
        <w:rPr>
          <w:lang w:eastAsia="zh-CN"/>
        </w:rPr>
      </w:r>
      <w:r>
        <w:rPr>
          <w:lang w:eastAsia="zh-CN"/>
        </w:rPr>
      </w:r>
      <w:r/>
    </w:p>
    <w:p>
      <w:pPr>
        <w:pStyle w:val="601"/>
        <w:jc w:val="both"/>
        <w:tabs>
          <w:tab w:val="left" w:pos="0" w:leader="none"/>
        </w:tabs>
      </w:pPr>
      <w:r>
        <w:t xml:space="preserve"> </w:t>
      </w:r>
      <w:r/>
    </w:p>
    <w:p>
      <w:pPr>
        <w:pStyle w:val="601"/>
        <w:jc w:val="both"/>
        <w:tabs>
          <w:tab w:val="left" w:pos="0" w:leader="none"/>
        </w:tabs>
      </w:pPr>
      <w:r>
        <w:t xml:space="preserve">2</w:t>
      </w:r>
      <w:r>
        <w:t xml:space="preserve">. увеличение по следующим разделам:</w:t>
      </w:r>
      <w:r/>
    </w:p>
    <w:p>
      <w:pPr>
        <w:pStyle w:val="601"/>
        <w:jc w:val="both"/>
        <w:tabs>
          <w:tab w:val="left" w:pos="0" w:leader="none"/>
        </w:tabs>
      </w:pPr>
      <w:r/>
      <w:r/>
    </w:p>
    <w:p>
      <w:pPr>
        <w:pStyle w:val="601"/>
        <w:jc w:val="both"/>
      </w:pPr>
      <w:r>
        <w:t xml:space="preserve">1</w:t>
      </w:r>
      <w:r>
        <w:t xml:space="preserve">.</w:t>
      </w:r>
      <w:r>
        <w:t xml:space="preserve">1</w:t>
      </w:r>
      <w:r>
        <w:t xml:space="preserve"> </w:t>
      </w:r>
      <w:r>
        <w:t xml:space="preserve">по разделу 0503 «</w:t>
      </w:r>
      <w:r>
        <w:t xml:space="preserve">Благоустройство</w:t>
      </w:r>
      <w:r/>
      <w:r>
        <w:t xml:space="preserve">» на 220</w:t>
      </w:r>
      <w:r>
        <w:t xml:space="preserve">,</w:t>
      </w:r>
      <w:r>
        <w:t xml:space="preserve">00</w:t>
      </w:r>
      <w:r>
        <w:t xml:space="preserve"> тыс. рублей, в том числе:</w:t>
      </w:r>
      <w:r/>
    </w:p>
    <w:p>
      <w:pPr>
        <w:pStyle w:val="601"/>
        <w:jc w:val="both"/>
      </w:pPr>
      <w:r>
        <w:t xml:space="preserve">- </w:t>
      </w:r>
      <w:r/>
      <w:r>
        <w:t xml:space="preserve">на оплату  товаров, работ и услуг для обеспечения государственных (муниципальных) нужд</w:t>
      </w:r>
      <w:r>
        <w:t xml:space="preserve">.</w:t>
      </w:r>
      <w:r/>
    </w:p>
    <w:p>
      <w:pPr>
        <w:pStyle w:val="601"/>
        <w:jc w:val="both"/>
      </w:pPr>
      <w:r/>
      <w:r/>
    </w:p>
    <w:p>
      <w:pPr>
        <w:pStyle w:val="601"/>
        <w:ind w:firstLine="0"/>
        <w:jc w:val="left"/>
        <w:tabs>
          <w:tab w:val="left" w:pos="567" w:leader="none"/>
        </w:tabs>
      </w:pPr>
      <w:r/>
      <w:r/>
    </w:p>
    <w:p>
      <w:pPr>
        <w:pStyle w:val="601"/>
        <w:ind w:firstLine="426"/>
        <w:jc w:val="center"/>
        <w:tabs>
          <w:tab w:val="left" w:pos="567" w:leader="none"/>
        </w:tabs>
      </w:pPr>
      <w:r>
        <w:t xml:space="preserve">Дефицит.</w:t>
      </w:r>
      <w:r/>
    </w:p>
    <w:p>
      <w:pPr>
        <w:pStyle w:val="601"/>
        <w:ind w:firstLine="426"/>
        <w:jc w:val="both"/>
        <w:tabs>
          <w:tab w:val="left" w:pos="567" w:leader="none"/>
        </w:tabs>
      </w:pPr>
      <w:r>
        <w:tab/>
      </w:r>
      <w:r>
        <w:t xml:space="preserve">Изменение параметров бюджета по предлагаемому проекту </w:t>
      </w:r>
      <w:r>
        <w:t xml:space="preserve">не изменятся и составят: </w:t>
      </w:r>
      <w:r>
        <w:t xml:space="preserve">доходы 5 619,35 тыс. рублей, расходы — 7 334,15 тыс. рублей, дефицит бюджета — 1 714,80 тыс. рублей. </w:t>
      </w:r>
      <w:r>
        <w:t xml:space="preserve"> </w:t>
      </w:r>
      <w:r/>
    </w:p>
    <w:p>
      <w:pPr>
        <w:pStyle w:val="601"/>
        <w:ind w:firstLine="426"/>
        <w:jc w:val="both"/>
        <w:tabs>
          <w:tab w:val="left" w:pos="567" w:leader="none"/>
        </w:tabs>
      </w:pPr>
      <w:r/>
      <w:r/>
    </w:p>
    <w:p>
      <w:pPr>
        <w:pStyle w:val="608"/>
        <w:jc w:val="both"/>
        <w:spacing w:lineRule="auto" w:line="360"/>
        <w:tabs>
          <w:tab w:val="left" w:pos="0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Заемные источники финанси</w:t>
      </w:r>
      <w:r>
        <w:rPr>
          <w:rFonts w:ascii="Times New Roman" w:hAnsi="Times New Roman"/>
          <w:sz w:val="24"/>
          <w:szCs w:val="24"/>
        </w:rPr>
        <w:t xml:space="preserve">рования дефицита бюджета на 20</w:t>
      </w:r>
      <w:r>
        <w:rPr>
          <w:rFonts w:ascii="Times New Roman" w:hAnsi="Times New Roman"/>
          <w:sz w:val="24"/>
          <w:szCs w:val="24"/>
        </w:rPr>
        <w:t xml:space="preserve">20</w:t>
      </w:r>
      <w:r>
        <w:rPr>
          <w:rFonts w:ascii="Times New Roman" w:hAnsi="Times New Roman"/>
          <w:sz w:val="24"/>
          <w:szCs w:val="24"/>
        </w:rPr>
        <w:t xml:space="preserve"> год не предусмотрены.</w:t>
      </w:r>
      <w:r>
        <w:rPr>
          <w:rFonts w:ascii="Times New Roman" w:hAnsi="Times New Roman"/>
          <w:sz w:val="24"/>
          <w:szCs w:val="24"/>
          <w:highlight w:val="yellow"/>
        </w:rPr>
      </w:r>
      <w:r/>
    </w:p>
    <w:p>
      <w:pPr>
        <w:pStyle w:val="601"/>
        <w:jc w:val="both"/>
        <w:spacing w:lineRule="auto" w:line="360"/>
      </w:pPr>
      <w:r>
        <w:t xml:space="preserve">Предложенный проект обеспечивает соблюдение параметров, определенны</w:t>
      </w:r>
      <w:r>
        <w:t xml:space="preserve">х</w:t>
      </w:r>
      <w:r>
        <w:t xml:space="preserve"> Бюджетным Кодексом Российской Федерации. </w:t>
      </w:r>
      <w:r/>
    </w:p>
    <w:p>
      <w:pPr>
        <w:pStyle w:val="601"/>
        <w:jc w:val="both"/>
        <w:spacing w:lineRule="auto" w:line="360"/>
      </w:pPr>
      <w:r>
        <w:t xml:space="preserve">Проект решения не сод</w:t>
      </w:r>
      <w:r>
        <w:t xml:space="preserve">ержит коррупциогенных факторов.</w:t>
      </w:r>
      <w:r/>
    </w:p>
    <w:p>
      <w:pPr>
        <w:pStyle w:val="601"/>
        <w:ind w:firstLine="708"/>
        <w:jc w:val="both"/>
      </w:pPr>
      <w:r/>
      <w:r/>
    </w:p>
    <w:p>
      <w:pPr>
        <w:pStyle w:val="601"/>
        <w:ind w:firstLine="708"/>
        <w:jc w:val="both"/>
      </w:pPr>
      <w:r/>
      <w:r/>
    </w:p>
    <w:p>
      <w:pPr>
        <w:pStyle w:val="601"/>
        <w:jc w:val="both"/>
      </w:pPr>
      <w:r>
        <w:t xml:space="preserve">Главный специалист</w:t>
      </w:r>
      <w:r>
        <w:t xml:space="preserve">: </w:t>
      </w:r>
      <w:r>
        <w:tab/>
        <w:tab/>
        <w:tab/>
        <w:tab/>
      </w:r>
      <w:r>
        <w:t xml:space="preserve">       </w:t>
      </w:r>
      <w:r>
        <w:t xml:space="preserve">                               В.О</w:t>
      </w:r>
      <w:r>
        <w:t xml:space="preserve">. </w:t>
      </w:r>
      <w:r>
        <w:t xml:space="preserve">Овчарова</w:t>
      </w:r>
      <w:r/>
    </w:p>
    <w:p>
      <w:pPr>
        <w:pStyle w:val="601"/>
        <w:jc w:val="both"/>
        <w:sectPr>
          <w:footnotePr/>
          <w:type w:val="nextPage"/>
          <w:pgSz w:w="11906" w:h="16838" w:orient="portrait"/>
          <w:pgMar w:top="709" w:right="1133" w:bottom="1134" w:left="1418" w:header="708" w:footer="708"/>
          <w:cols w:num="1" w:sep="0" w:space="708" w:equalWidth="1"/>
          <w:docGrid w:linePitch="360"/>
        </w:sectPr>
      </w:pPr>
      <w:r/>
      <w:r/>
    </w:p>
    <w:tbl>
      <w:tblPr>
        <w:tblW w:w="4977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0"/>
        <w:gridCol w:w="1767"/>
        <w:gridCol w:w="1418"/>
        <w:gridCol w:w="530"/>
        <w:gridCol w:w="3012"/>
        <w:gridCol w:w="1275"/>
        <w:gridCol w:w="1418"/>
      </w:tblGrid>
      <w:tr>
        <w:trPr>
          <w:trHeight w:val="850"/>
        </w:trPr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893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518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gridSpan w:val="2"/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348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</w:t>
            </w: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  <w:t xml:space="preserve"> к пояснительной записке от       </w:t>
            </w:r>
            <w:r>
              <w:rPr>
                <w:color w:val="000000"/>
                <w:sz w:val="20"/>
                <w:szCs w:val="20"/>
              </w:rPr>
              <w:t xml:space="preserve">06</w:t>
            </w:r>
            <w:r>
              <w:rPr>
                <w:color w:val="000000"/>
                <w:sz w:val="20"/>
                <w:szCs w:val="20"/>
              </w:rPr>
              <w:t xml:space="preserve">.08</w:t>
            </w:r>
            <w:r>
              <w:rPr>
                <w:color w:val="000000"/>
                <w:sz w:val="20"/>
                <w:szCs w:val="20"/>
              </w:rPr>
              <w:t xml:space="preserve">.20</w:t>
            </w:r>
            <w:r>
              <w:rPr>
                <w:color w:val="000000"/>
                <w:sz w:val="20"/>
                <w:szCs w:val="20"/>
              </w:rPr>
              <w:t xml:space="preserve">20</w:t>
            </w:r>
            <w:r>
              <w:rPr>
                <w:color w:val="000000"/>
                <w:sz w:val="20"/>
                <w:szCs w:val="20"/>
              </w:rPr>
              <w:t xml:space="preserve"> года. </w:t>
            </w:r>
            <w:r/>
          </w:p>
        </w:tc>
      </w:tr>
      <w:tr>
        <w:trPr>
          <w:trHeight w:val="403"/>
        </w:trPr>
        <w:tc>
          <w:tcPr>
            <w:gridSpan w:val="7"/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5000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БАЛАНС ОТКЛОНЕНИЙ </w:t>
            </w:r>
            <w:r/>
          </w:p>
        </w:tc>
      </w:tr>
      <w:tr>
        <w:trPr>
          <w:trHeight w:val="942"/>
        </w:trPr>
        <w:tc>
          <w:tcPr>
            <w:gridSpan w:val="7"/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5000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 решению </w:t>
            </w:r>
            <w:r>
              <w:rPr>
                <w:b/>
                <w:bCs/>
                <w:color w:val="000000"/>
              </w:rPr>
              <w:t xml:space="preserve">XVII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сессии </w:t>
            </w:r>
            <w:r>
              <w:rPr>
                <w:b/>
                <w:bCs/>
                <w:color w:val="000000"/>
                <w:lang w:val="en-US"/>
              </w:rPr>
              <w:t xml:space="preserve">IV</w:t>
            </w:r>
            <w:r>
              <w:rPr>
                <w:b/>
                <w:bCs/>
                <w:color w:val="000000"/>
              </w:rPr>
              <w:t xml:space="preserve"> созыва Совета </w:t>
            </w:r>
            <w:r>
              <w:rPr>
                <w:b/>
                <w:bCs/>
                <w:color w:val="000000"/>
              </w:rPr>
              <w:t xml:space="preserve">Элисенваарского</w:t>
            </w:r>
            <w:r>
              <w:rPr>
                <w:b/>
                <w:bCs/>
                <w:color w:val="000000"/>
              </w:rPr>
              <w:t xml:space="preserve"> сельского поселения "О внесении из</w:t>
            </w:r>
            <w:r>
              <w:rPr>
                <w:b/>
                <w:bCs/>
                <w:color w:val="000000"/>
              </w:rPr>
              <w:t xml:space="preserve">менений и дополнений в решение </w:t>
            </w:r>
            <w:r>
              <w:rPr>
                <w:b/>
                <w:bCs/>
                <w:color w:val="000000"/>
              </w:rPr>
              <w:t xml:space="preserve">XVI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сессии </w:t>
            </w:r>
            <w:r>
              <w:rPr>
                <w:b/>
                <w:bCs/>
                <w:color w:val="000000"/>
                <w:lang w:val="en-US"/>
              </w:rPr>
              <w:t xml:space="preserve">IV</w:t>
            </w:r>
            <w:r>
              <w:rPr>
                <w:b/>
                <w:bCs/>
                <w:color w:val="000000"/>
              </w:rPr>
              <w:t xml:space="preserve"> созыва Совета </w:t>
            </w:r>
            <w:r>
              <w:rPr>
                <w:b/>
                <w:bCs/>
                <w:color w:val="000000"/>
              </w:rPr>
              <w:t xml:space="preserve">Элисенваарского</w:t>
            </w:r>
            <w:r>
              <w:rPr>
                <w:b/>
                <w:bCs/>
                <w:color w:val="000000"/>
              </w:rPr>
              <w:t xml:space="preserve"> сельского поселения "О бюджете </w:t>
            </w:r>
            <w:r>
              <w:rPr>
                <w:b/>
                <w:bCs/>
                <w:color w:val="000000"/>
              </w:rPr>
              <w:t xml:space="preserve">Элисенваар</w:t>
            </w:r>
            <w:r>
              <w:rPr>
                <w:b/>
                <w:bCs/>
                <w:color w:val="000000"/>
              </w:rPr>
              <w:t xml:space="preserve">ского сельского поселения на 20</w:t>
            </w:r>
            <w:r>
              <w:rPr>
                <w:b/>
                <w:bCs/>
                <w:color w:val="000000"/>
              </w:rPr>
              <w:t xml:space="preserve">20</w:t>
            </w:r>
            <w:r>
              <w:rPr>
                <w:b/>
                <w:bCs/>
                <w:color w:val="000000"/>
              </w:rPr>
              <w:t xml:space="preserve"> год"</w:t>
            </w:r>
            <w:r>
              <w:rPr>
                <w:b/>
                <w:bCs/>
                <w:color w:val="000000"/>
              </w:rPr>
              <w:t xml:space="preserve"> от 24.12.201</w:t>
            </w:r>
            <w:r>
              <w:rPr>
                <w:b/>
                <w:bCs/>
                <w:color w:val="000000"/>
              </w:rPr>
              <w:t xml:space="preserve">9</w:t>
            </w:r>
            <w:r>
              <w:rPr>
                <w:b/>
                <w:bCs/>
                <w:color w:val="000000"/>
              </w:rPr>
              <w:t xml:space="preserve"> г. №</w:t>
            </w: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  <w:t xml:space="preserve">/</w:t>
            </w:r>
            <w:r>
              <w:rPr>
                <w:b/>
                <w:bCs/>
                <w:color w:val="000000"/>
              </w:rPr>
              <w:t xml:space="preserve">51</w:t>
            </w:r>
            <w:r>
              <w:rPr>
                <w:b/>
                <w:bCs/>
                <w:color w:val="000000"/>
              </w:rPr>
              <w:t xml:space="preserve">-4</w:t>
            </w:r>
            <w:r>
              <w:rPr>
                <w:b/>
                <w:bCs/>
                <w:color w:val="000000"/>
              </w:rPr>
              <w:t xml:space="preserve"> .</w:t>
            </w:r>
            <w:r/>
          </w:p>
        </w:tc>
      </w:tr>
      <w:tr>
        <w:trPr>
          <w:trHeight w:val="316"/>
        </w:trPr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893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518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638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тыс.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руб.</w:t>
            </w:r>
            <w:r/>
          </w:p>
        </w:tc>
      </w:tr>
      <w:tr>
        <w:trPr>
          <w:trHeight w:val="335"/>
        </w:trPr>
        <w:tc>
          <w:tcPr>
            <w:tcBorders>
              <w:left w:val="single" w:color="000000" w:sz="8" w:space="0"/>
              <w:top w:val="single" w:color="000000" w:sz="8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gridSpan w:val="2"/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none" w:color="FFFFFF" w:sz="255" w:space="0"/>
            </w:tcBorders>
            <w:tcW w:w="1603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ДОХОДЫ</w:t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gridSpan w:val="3"/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none" w:color="FFFFFF" w:sz="255" w:space="0"/>
            </w:tcBorders>
            <w:tcW w:w="2866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</w:t>
            </w:r>
            <w:r/>
          </w:p>
        </w:tc>
      </w:tr>
      <w:tr>
        <w:trPr>
          <w:trHeight w:val="61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№ п/п</w:t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893" w:type="pct"/>
            <w:vAlign w:val="top"/>
            <w:textDirection w:val="lrTb"/>
            <w:noWrap w:val="false"/>
          </w:tcPr>
          <w:p>
            <w:pPr>
              <w:pStyle w:val="601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источника</w:t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710" w:type="pct"/>
            <w:vAlign w:val="top"/>
            <w:textDirection w:val="lrTb"/>
            <w:noWrap w:val="false"/>
          </w:tcPr>
          <w:p>
            <w:pPr>
              <w:pStyle w:val="601"/>
              <w:rPr>
                <w:color w:val="000000"/>
              </w:rPr>
            </w:pPr>
            <w:r>
              <w:rPr>
                <w:color w:val="000000"/>
              </w:rPr>
              <w:t xml:space="preserve">Сумма отклонений</w:t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№ п/п</w:t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none" w:color="FFFFFF" w:sz="255" w:space="0"/>
              <w:bottom w:val="single" w:color="000000" w:sz="8" w:space="0"/>
            </w:tcBorders>
            <w:tcW w:w="1518" w:type="pct"/>
            <w:vAlign w:val="top"/>
            <w:textDirection w:val="lrTb"/>
            <w:noWrap w:val="false"/>
          </w:tcPr>
          <w:p>
            <w:pPr>
              <w:pStyle w:val="601"/>
              <w:rPr>
                <w:color w:val="000000"/>
              </w:rPr>
            </w:pPr>
            <w:r>
              <w:rPr>
                <w:color w:val="000000"/>
              </w:rPr>
              <w:t xml:space="preserve">Направление расхода</w:t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638" w:type="pct"/>
            <w:vAlign w:val="top"/>
            <w:textDirection w:val="lrTb"/>
            <w:noWrap w:val="false"/>
          </w:tcPr>
          <w:p>
            <w:pPr>
              <w:pStyle w:val="601"/>
              <w:rPr>
                <w:color w:val="000000"/>
              </w:rPr>
            </w:pPr>
            <w:r>
              <w:rPr>
                <w:color w:val="000000"/>
              </w:rPr>
              <w:t xml:space="preserve">основание</w:t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Сумма отклонений</w:t>
            </w:r>
            <w:r/>
          </w:p>
        </w:tc>
      </w:tr>
      <w:tr>
        <w:trPr>
          <w:trHeight w:val="774"/>
        </w:trPr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1.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Налоговые поступления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  <w:t xml:space="preserve">,</w:t>
            </w:r>
            <w:r>
              <w:rPr>
                <w:color w:val="000000"/>
                <w:sz w:val="20"/>
                <w:szCs w:val="20"/>
              </w:rPr>
              <w:t xml:space="preserve">00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518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Обеспечение принятых обязательств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638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Расчет ГРБС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0,00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</w:tr>
      <w:tr>
        <w:trPr>
          <w:trHeight w:val="694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single" w:color="000000" w:sz="4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Неналоговые поступления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none" w:color="FFFFFF" w:sz="255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0,00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18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 на оплату  товаров, работ и услуг</w:t>
            </w:r>
            <w:r>
              <w:rPr>
                <w:color w:val="000000"/>
                <w:sz w:val="20"/>
                <w:szCs w:val="20"/>
              </w:rPr>
            </w:r>
            <w:r/>
          </w:p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0104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165</w:t>
            </w:r>
            <w:r>
              <w:rPr>
                <w:color w:val="000000"/>
                <w:sz w:val="20"/>
                <w:szCs w:val="20"/>
              </w:rPr>
              <w:t xml:space="preserve">,</w:t>
            </w:r>
            <w:r>
              <w:rPr>
                <w:color w:val="000000"/>
                <w:sz w:val="20"/>
                <w:szCs w:val="20"/>
              </w:rPr>
              <w:t xml:space="preserve">66</w:t>
            </w:r>
            <w:r/>
          </w:p>
        </w:tc>
      </w:tr>
      <w:tr>
        <w:trPr>
          <w:trHeight w:val="686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8" w:space="0"/>
              <w:bottom w:val="none" w:color="FFFFFF" w:sz="255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8" w:space="0"/>
              <w:right w:val="single" w:color="000000" w:sz="8" w:space="0"/>
              <w:bottom w:val="none" w:color="FFFFFF" w:sz="255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18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Специальные расходы</w:t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0107</w:t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54</w:t>
            </w:r>
            <w:r>
              <w:rPr>
                <w:color w:val="000000"/>
                <w:sz w:val="20"/>
                <w:szCs w:val="20"/>
              </w:rPr>
              <w:t xml:space="preserve">,34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</w:tr>
      <w:tr>
        <w:trPr>
          <w:trHeight w:val="462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Всего собственных доходов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0,00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  <w:t xml:space="preserve">Расходы  на оплату  товаров, работ и услу</w:t>
            </w:r>
            <w:r/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0503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220,00</w:t>
            </w:r>
            <w:r/>
          </w:p>
        </w:tc>
      </w:tr>
      <w:tr>
        <w:trPr>
          <w:trHeight w:val="539"/>
        </w:trPr>
        <w:tc>
          <w:tcPr>
            <w:tcBorders>
              <w:left w:val="single" w:color="000000" w:sz="8" w:space="0"/>
              <w:top w:val="single" w:color="000000" w:sz="8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3.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Безвозмездные </w:t>
            </w:r>
            <w:r>
              <w:rPr>
                <w:color w:val="000000"/>
                <w:sz w:val="20"/>
                <w:szCs w:val="20"/>
              </w:rPr>
              <w:t xml:space="preserve">поступления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00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39"/>
        </w:trPr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3.1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Дотация</w:t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8" w:space="0"/>
              <w:bottom w:val="single" w:color="000000" w:sz="4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0,00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16"/>
        </w:trPr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3.2</w:t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8" w:space="0"/>
              <w:bottom w:val="single" w:color="000000" w:sz="4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Субсидии, субвенции</w:t>
            </w:r>
            <w:r/>
          </w:p>
        </w:tc>
        <w:tc>
          <w:tcPr>
            <w:shd w:val="clear" w:color="auto" w:fill="FFFFFF"/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single" w:color="000000" w:sz="4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single" w:color="000000" w:sz="4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03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3.3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Межбюджетные  трансферты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top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60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3.4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</w:t>
            </w:r>
            <w:r>
              <w:rPr>
                <w:color w:val="000000"/>
                <w:sz w:val="20"/>
                <w:szCs w:val="20"/>
              </w:rPr>
              <w:t xml:space="preserve">поступления</w:t>
            </w: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60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60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60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560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4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638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4" w:space="0"/>
            </w:tcBorders>
            <w:tcW w:w="710" w:type="pct"/>
            <w:vAlign w:val="center"/>
            <w:textDirection w:val="lrTb"/>
            <w:noWrap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cantSplit/>
          <w:trHeight w:val="302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638" w:type="pct"/>
            <w:vAlign w:val="bottom"/>
            <w:vMerge w:val="restart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cantSplit/>
          <w:trHeight w:val="269"/>
        </w:trPr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ВСЕГО ДОХОДОВ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  <w:t xml:space="preserve">,</w:t>
            </w:r>
            <w:r>
              <w:rPr>
                <w:b/>
                <w:bCs/>
                <w:color w:val="000000"/>
              </w:rPr>
              <w:t xml:space="preserve">00</w:t>
            </w: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ВСЕГО РАСХОДОВ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638" w:type="pct"/>
            <w:vAlign w:val="center"/>
            <w:vMerge w:val="continue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,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00</w: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/>
          </w:p>
        </w:tc>
      </w:tr>
      <w:tr>
        <w:trPr>
          <w:cantSplit/>
          <w:trHeight w:val="302"/>
        </w:trPr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638" w:type="pct"/>
            <w:vAlign w:val="center"/>
            <w:vMerge w:val="continue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cantSplit/>
          <w:trHeight w:val="46"/>
        </w:trPr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893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265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1518" w:type="pct"/>
            <w:vAlign w:val="bottom"/>
            <w:textDirection w:val="lrTb"/>
            <w:noWrap w:val="false"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single" w:color="000000" w:sz="8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638" w:type="pct"/>
            <w:vAlign w:val="center"/>
            <w:vMerge w:val="continue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316"/>
        </w:trPr>
        <w:tc>
          <w:tcPr>
            <w:tcBorders>
              <w:left w:val="single" w:color="000000" w:sz="8" w:space="0"/>
              <w:top w:val="single" w:color="000000" w:sz="8" w:space="0"/>
              <w:right w:val="none" w:color="FFFFFF" w:sz="255" w:space="0"/>
              <w:bottom w:val="none" w:color="FFFFFF" w:sz="255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gridSpan w:val="2"/>
            <w:tcBorders>
              <w:left w:val="none" w:color="FFFFFF" w:sz="255" w:space="0"/>
              <w:top w:val="single" w:color="000000" w:sz="8" w:space="0"/>
              <w:right w:val="none" w:color="FFFFFF" w:sz="255" w:space="0"/>
              <w:bottom w:val="none" w:color="FFFFFF" w:sz="255" w:space="0"/>
            </w:tcBorders>
            <w:tcW w:w="1603" w:type="pct"/>
            <w:vAlign w:val="bottom"/>
            <w:textDirection w:val="lrTb"/>
            <w:noWrap w:val="false"/>
          </w:tcPr>
          <w:p>
            <w:pPr>
              <w:pStyle w:val="60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/>
          </w:p>
        </w:tc>
        <w:tc>
          <w:tcPr>
            <w:gridSpan w:val="2"/>
            <w:tcBorders>
              <w:left w:val="none" w:color="FFFFFF" w:sz="255" w:space="0"/>
              <w:top w:val="single" w:color="000000" w:sz="8" w:space="0"/>
              <w:right w:val="none" w:color="FFFFFF" w:sz="255" w:space="0"/>
              <w:bottom w:val="none" w:color="FFFFFF" w:sz="255" w:space="0"/>
            </w:tcBorders>
            <w:tcW w:w="1783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none" w:color="FFFFFF" w:sz="255" w:space="0"/>
            </w:tcBorders>
            <w:tcW w:w="638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none" w:color="FFFFFF" w:sz="255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65"/>
        </w:trPr>
        <w:tc>
          <w:tcPr>
            <w:tcBorders>
              <w:left w:val="single" w:color="000000" w:sz="8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265" w:type="pct"/>
            <w:vAlign w:val="bottom"/>
            <w:textDirection w:val="lrTb"/>
            <w:noWrap/>
          </w:tcPr>
          <w:p>
            <w:pPr>
              <w:pStyle w:val="60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gridSpan w:val="2"/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1603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Дефицит по бюджету 20</w:t>
            </w:r>
            <w:r>
              <w:rPr>
                <w:b/>
                <w:bCs/>
                <w:color w:val="000000"/>
              </w:rPr>
              <w:t xml:space="preserve">20</w:t>
            </w:r>
            <w:r>
              <w:rPr>
                <w:b/>
                <w:bCs/>
                <w:color w:val="000000"/>
              </w:rPr>
              <w:t xml:space="preserve">г.</w:t>
            </w:r>
            <w:r/>
          </w:p>
        </w:tc>
        <w:tc>
          <w:tcPr>
            <w:gridSpan w:val="2"/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1783" w:type="pct"/>
            <w:vAlign w:val="bottom"/>
            <w:textDirection w:val="lrTb"/>
            <w:noWrap w:val="false"/>
          </w:tcPr>
          <w:p>
            <w:pPr>
              <w:pStyle w:val="6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</w:t>
            </w:r>
            <w:r>
              <w:rPr>
                <w:b/>
                <w:bCs/>
                <w:color w:val="000000"/>
              </w:rPr>
              <w:t xml:space="preserve">1714</w:t>
            </w:r>
            <w:r>
              <w:rPr>
                <w:b/>
                <w:bCs/>
                <w:color w:val="000000"/>
              </w:rPr>
              <w:t xml:space="preserve">,</w:t>
            </w:r>
            <w:r>
              <w:rPr>
                <w:b/>
                <w:bCs/>
                <w:color w:val="000000"/>
              </w:rPr>
              <w:t xml:space="preserve">8</w:t>
            </w: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none" w:color="FFFFFF" w:sz="255" w:space="0"/>
              <w:bottom w:val="single" w:color="000000" w:sz="8" w:space="0"/>
            </w:tcBorders>
            <w:tcW w:w="638" w:type="pct"/>
            <w:vAlign w:val="bottom"/>
            <w:textDirection w:val="lrTb"/>
            <w:noWrap w:val="false"/>
          </w:tcPr>
          <w:p>
            <w:pPr>
              <w:pStyle w:val="6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/>
          </w:p>
        </w:tc>
        <w:tc>
          <w:tcPr>
            <w:tcBorders>
              <w:left w:val="none" w:color="FFFFFF" w:sz="255" w:space="0"/>
              <w:top w:val="none" w:color="FFFFFF" w:sz="255" w:space="0"/>
              <w:right w:val="single" w:color="000000" w:sz="8" w:space="0"/>
              <w:bottom w:val="single" w:color="000000" w:sz="8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pStyle w:val="60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</w:t>
            </w:r>
            <w:r/>
          </w:p>
        </w:tc>
      </w:tr>
    </w:tbl>
    <w:p>
      <w:r/>
      <w:r/>
    </w:p>
    <w:sectPr>
      <w:footnotePr/>
      <w:type w:val="nextPage"/>
      <w:pgSz w:w="11906" w:h="16838" w:orient="portrait"/>
      <w:pgMar w:top="1134" w:right="993" w:bottom="709" w:left="1134" w:header="709" w:footer="709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624" w:hanging="984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7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144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1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28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360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43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50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5760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601"/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601"/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01"/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01"/>
        <w:ind w:left="18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01"/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01"/>
        <w:ind w:left="2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01"/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01"/>
        <w:ind w:left="39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01"/>
        <w:ind w:left="468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01"/>
        <w:ind w:left="6456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01"/>
        <w:ind w:left="7176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01"/>
        <w:ind w:left="789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01"/>
        <w:ind w:left="861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01"/>
        <w:ind w:left="9336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01"/>
        <w:ind w:left="1005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01"/>
        <w:ind w:left="1077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01"/>
        <w:ind w:left="11496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01"/>
        <w:ind w:left="12216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601"/>
        <w:ind w:left="420" w:hanging="420"/>
      </w:pPr>
    </w:lvl>
    <w:lvl w:ilvl="1">
      <w:start w:val="1"/>
      <w:numFmt w:val="decimal"/>
      <w:isLgl w:val="false"/>
      <w:suff w:val="tab"/>
      <w:lvlText w:val="%1.%2"/>
      <w:lvlJc w:val="left"/>
      <w:pPr>
        <w:pStyle w:val="601"/>
        <w:ind w:left="1128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601"/>
        <w:ind w:left="2136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601"/>
        <w:ind w:left="2844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601"/>
        <w:ind w:left="3912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601"/>
        <w:ind w:left="462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601"/>
        <w:ind w:left="5688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601"/>
        <w:ind w:left="6396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601"/>
        <w:ind w:left="7464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01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0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0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0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0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0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0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0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01"/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1713" w:hanging="1005"/>
        <w:tabs>
          <w:tab w:val="left" w:pos="1713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788" w:hanging="360"/>
        <w:tabs>
          <w:tab w:val="left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508" w:hanging="180"/>
        <w:tabs>
          <w:tab w:val="left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3228" w:hanging="360"/>
        <w:tabs>
          <w:tab w:val="left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948" w:hanging="360"/>
        <w:tabs>
          <w:tab w:val="left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668" w:hanging="180"/>
        <w:tabs>
          <w:tab w:val="left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388" w:hanging="360"/>
        <w:tabs>
          <w:tab w:val="left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6108" w:hanging="360"/>
        <w:tabs>
          <w:tab w:val="left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828" w:hanging="180"/>
        <w:tabs>
          <w:tab w:val="left" w:pos="682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601"/>
        <w:ind w:left="716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01"/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01"/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01"/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01"/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01"/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01"/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01"/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546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01"/>
        <w:ind w:left="218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01"/>
        <w:ind w:left="2908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01"/>
        <w:ind w:left="362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01"/>
        <w:ind w:left="434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01"/>
        <w:ind w:left="5068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01"/>
        <w:ind w:left="578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01"/>
        <w:ind w:left="650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01"/>
        <w:ind w:left="7228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01"/>
        <w:ind w:left="7948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601"/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01"/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01"/>
        <w:ind w:left="216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01"/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01"/>
        <w:ind w:left="32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01"/>
        <w:ind w:left="39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01"/>
        <w:ind w:left="43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01"/>
        <w:ind w:left="5040" w:hanging="180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601"/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pStyle w:val="601"/>
        <w:ind w:left="927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601"/>
        <w:ind w:left="185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601"/>
        <w:ind w:left="242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601"/>
        <w:ind w:left="334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601"/>
        <w:ind w:left="391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601"/>
        <w:ind w:left="484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601"/>
        <w:ind w:left="5409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601"/>
        <w:ind w:left="6336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7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4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205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9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6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365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0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58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525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1068" w:hanging="360"/>
        <w:tabs>
          <w:tab w:val="left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788" w:hanging="360"/>
        <w:tabs>
          <w:tab w:val="left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508" w:hanging="180"/>
        <w:tabs>
          <w:tab w:val="left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3228" w:hanging="360"/>
        <w:tabs>
          <w:tab w:val="left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948" w:hanging="360"/>
        <w:tabs>
          <w:tab w:val="left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668" w:hanging="180"/>
        <w:tabs>
          <w:tab w:val="left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388" w:hanging="360"/>
        <w:tabs>
          <w:tab w:val="left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6108" w:hanging="360"/>
        <w:tabs>
          <w:tab w:val="left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828" w:hanging="180"/>
        <w:tabs>
          <w:tab w:val="left" w:pos="6828" w:leader="none"/>
        </w:tabs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601"/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601"/>
        <w:ind w:left="106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01"/>
        <w:ind w:left="213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01"/>
        <w:ind w:left="284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01"/>
        <w:ind w:left="39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01"/>
        <w:ind w:left="462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01"/>
        <w:ind w:left="568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01"/>
        <w:ind w:left="639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01"/>
        <w:ind w:left="7464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480" w:hanging="180"/>
      </w:p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601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601"/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pStyle w:val="601"/>
        <w:ind w:left="1068" w:hanging="360"/>
      </w:pPr>
      <w:rPr>
        <w:b/>
      </w:rPr>
    </w:lvl>
    <w:lvl w:ilvl="2">
      <w:start w:val="1"/>
      <w:numFmt w:val="decimal"/>
      <w:isLgl w:val="false"/>
      <w:suff w:val="tab"/>
      <w:lvlText w:val="%1.%2.%3"/>
      <w:lvlJc w:val="left"/>
      <w:pPr>
        <w:pStyle w:val="601"/>
        <w:ind w:left="2136" w:hanging="720"/>
      </w:pPr>
      <w:rPr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pStyle w:val="601"/>
        <w:ind w:left="2844" w:hanging="720"/>
      </w:pPr>
      <w:rPr>
        <w:b/>
      </w:rPr>
    </w:lvl>
    <w:lvl w:ilvl="4">
      <w:start w:val="1"/>
      <w:numFmt w:val="decimal"/>
      <w:isLgl w:val="false"/>
      <w:suff w:val="tab"/>
      <w:lvlText w:val="%1.%2.%3.%4.%5"/>
      <w:lvlJc w:val="left"/>
      <w:pPr>
        <w:pStyle w:val="601"/>
        <w:ind w:left="3912" w:hanging="1080"/>
      </w:pPr>
      <w:rPr>
        <w:b/>
      </w:rPr>
    </w:lvl>
    <w:lvl w:ilvl="5">
      <w:start w:val="1"/>
      <w:numFmt w:val="decimal"/>
      <w:isLgl w:val="false"/>
      <w:suff w:val="tab"/>
      <w:lvlText w:val="%1.%2.%3.%4.%5.%6"/>
      <w:lvlJc w:val="left"/>
      <w:pPr>
        <w:pStyle w:val="601"/>
        <w:ind w:left="4620" w:hanging="1080"/>
      </w:pPr>
      <w:rPr>
        <w:b/>
      </w:rPr>
    </w:lvl>
    <w:lvl w:ilvl="6">
      <w:start w:val="1"/>
      <w:numFmt w:val="decimal"/>
      <w:isLgl w:val="false"/>
      <w:suff w:val="tab"/>
      <w:lvlText w:val="%1.%2.%3.%4.%5.%6.%7"/>
      <w:lvlJc w:val="left"/>
      <w:pPr>
        <w:pStyle w:val="601"/>
        <w:ind w:left="5688" w:hanging="1440"/>
      </w:pPr>
      <w:rPr>
        <w:b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601"/>
        <w:ind w:left="6396" w:hanging="1440"/>
      </w:pPr>
      <w:rPr>
        <w:b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601"/>
        <w:ind w:left="7464" w:hanging="1800"/>
      </w:pPr>
      <w:rPr>
        <w:b/>
      </w:rPr>
    </w:lvl>
  </w:abstractNum>
  <w:abstractNum w:abstractNumId="18">
    <w:multiLevelType w:val="hybridMultilevel"/>
    <w:lvl w:ilvl="0">
      <w:start w:val="2"/>
      <w:numFmt w:val="bullet"/>
      <w:isLgl w:val="false"/>
      <w:suff w:val="tab"/>
      <w:lvlText w:val="-"/>
      <w:lvlJc w:val="left"/>
      <w:pPr>
        <w:pStyle w:val="601"/>
        <w:ind w:left="720" w:hanging="360"/>
        <w:tabs>
          <w:tab w:val="left" w:pos="720" w:leader="none"/>
        </w:tabs>
      </w:pPr>
      <w:rPr>
        <w:rFonts w:ascii="Times New Roman" w:hAnsi="Times New Roman" w:eastAsia="Times New Roman"/>
      </w:rPr>
    </w:lvl>
    <w:lvl w:ilvl="1">
      <w:start w:val="1"/>
      <w:numFmt w:val="decimal"/>
      <w:isLgl w:val="false"/>
      <w:suff w:val="tab"/>
      <w:lvlText w:val="%2."/>
      <w:lvlJc w:val="left"/>
      <w:pPr>
        <w:pStyle w:val="601"/>
        <w:ind w:left="1440" w:hanging="360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601"/>
        <w:ind w:left="2160" w:hanging="360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880" w:hanging="360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601"/>
        <w:ind w:left="3600" w:hanging="360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601"/>
        <w:ind w:left="4320" w:hanging="360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040" w:hanging="360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601"/>
        <w:ind w:left="5760" w:hanging="360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601"/>
        <w:ind w:left="6480" w:hanging="360"/>
        <w:tabs>
          <w:tab w:val="left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01"/>
        <w:ind w:left="720" w:hanging="360"/>
        <w:tabs>
          <w:tab w:val="left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18"/>
  </w:num>
  <w:num w:numId="5">
    <w:abstractNumId w:val="4"/>
  </w:num>
  <w:num w:numId="6">
    <w:abstractNumId w:val="17"/>
  </w:num>
  <w:num w:numId="7">
    <w:abstractNumId w:val="14"/>
  </w:num>
  <w:num w:numId="8">
    <w:abstractNumId w:val="7"/>
  </w:num>
  <w:num w:numId="9">
    <w:abstractNumId w:val="1"/>
  </w:num>
  <w:num w:numId="10">
    <w:abstractNumId w:val="9"/>
  </w:num>
  <w:num w:numId="11">
    <w:abstractNumId w:val="3"/>
  </w:num>
  <w:num w:numId="12">
    <w:abstractNumId w:val="0"/>
  </w:num>
  <w:num w:numId="13">
    <w:abstractNumId w:val="5"/>
  </w:num>
  <w:num w:numId="14">
    <w:abstractNumId w:val="10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  <w:num w:numId="19">
    <w:abstractNumId w:val="15"/>
  </w:num>
  <w:num w:numId="20">
    <w:abstractNumId w:val="8"/>
  </w:num>
  <w:num w:numId="21">
    <w:abstractNumId w:val="19"/>
  </w:num>
  <w:num w:numId="22">
    <w:abstractNumId w:val="20"/>
  </w:num>
  <w:num w:numId="23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29">
    <w:name w:val="Heading 1"/>
    <w:link w:val="430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30">
    <w:name w:val="Heading 1 Char"/>
    <w:link w:val="429"/>
    <w:uiPriority w:val="9"/>
    <w:rPr>
      <w:rFonts w:ascii="Arial" w:hAnsi="Arial" w:cs="Arial" w:eastAsia="Arial"/>
      <w:sz w:val="40"/>
      <w:szCs w:val="40"/>
    </w:rPr>
  </w:style>
  <w:style w:type="paragraph" w:styleId="431">
    <w:name w:val="Heading 2"/>
    <w:link w:val="432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32">
    <w:name w:val="Heading 2 Char"/>
    <w:link w:val="431"/>
    <w:uiPriority w:val="9"/>
    <w:rPr>
      <w:rFonts w:ascii="Arial" w:hAnsi="Arial" w:cs="Arial" w:eastAsia="Arial"/>
      <w:sz w:val="34"/>
    </w:rPr>
  </w:style>
  <w:style w:type="paragraph" w:styleId="433">
    <w:name w:val="Heading 3"/>
    <w:link w:val="434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34">
    <w:name w:val="Heading 3 Char"/>
    <w:link w:val="433"/>
    <w:uiPriority w:val="9"/>
    <w:rPr>
      <w:rFonts w:ascii="Arial" w:hAnsi="Arial" w:cs="Arial" w:eastAsia="Arial"/>
      <w:sz w:val="30"/>
      <w:szCs w:val="30"/>
    </w:rPr>
  </w:style>
  <w:style w:type="paragraph" w:styleId="435">
    <w:name w:val="Heading 4"/>
    <w:link w:val="43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36">
    <w:name w:val="Heading 4 Char"/>
    <w:link w:val="435"/>
    <w:uiPriority w:val="9"/>
    <w:rPr>
      <w:rFonts w:ascii="Arial" w:hAnsi="Arial" w:cs="Arial" w:eastAsia="Arial"/>
      <w:b/>
      <w:bCs/>
      <w:sz w:val="26"/>
      <w:szCs w:val="26"/>
    </w:rPr>
  </w:style>
  <w:style w:type="paragraph" w:styleId="437">
    <w:name w:val="Heading 5"/>
    <w:link w:val="43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38">
    <w:name w:val="Heading 5 Char"/>
    <w:link w:val="437"/>
    <w:uiPriority w:val="9"/>
    <w:rPr>
      <w:rFonts w:ascii="Arial" w:hAnsi="Arial" w:cs="Arial" w:eastAsia="Arial"/>
      <w:b/>
      <w:bCs/>
      <w:sz w:val="24"/>
      <w:szCs w:val="24"/>
    </w:rPr>
  </w:style>
  <w:style w:type="paragraph" w:styleId="439">
    <w:name w:val="Heading 6"/>
    <w:link w:val="44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40">
    <w:name w:val="Heading 6 Char"/>
    <w:link w:val="439"/>
    <w:uiPriority w:val="9"/>
    <w:rPr>
      <w:rFonts w:ascii="Arial" w:hAnsi="Arial" w:cs="Arial" w:eastAsia="Arial"/>
      <w:b/>
      <w:bCs/>
      <w:sz w:val="22"/>
      <w:szCs w:val="22"/>
    </w:rPr>
  </w:style>
  <w:style w:type="paragraph" w:styleId="441">
    <w:name w:val="Heading 7"/>
    <w:link w:val="44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42">
    <w:name w:val="Heading 7 Char"/>
    <w:link w:val="44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43">
    <w:name w:val="Heading 8"/>
    <w:link w:val="44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44">
    <w:name w:val="Heading 8 Char"/>
    <w:link w:val="443"/>
    <w:uiPriority w:val="9"/>
    <w:rPr>
      <w:rFonts w:ascii="Arial" w:hAnsi="Arial" w:cs="Arial" w:eastAsia="Arial"/>
      <w:i/>
      <w:iCs/>
      <w:sz w:val="22"/>
      <w:szCs w:val="22"/>
    </w:rPr>
  </w:style>
  <w:style w:type="paragraph" w:styleId="445">
    <w:name w:val="Heading 9"/>
    <w:link w:val="44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46">
    <w:name w:val="Heading 9 Char"/>
    <w:link w:val="445"/>
    <w:uiPriority w:val="9"/>
    <w:rPr>
      <w:rFonts w:ascii="Arial" w:hAnsi="Arial" w:cs="Arial" w:eastAsia="Arial"/>
      <w:i/>
      <w:iCs/>
      <w:sz w:val="21"/>
      <w:szCs w:val="21"/>
    </w:rPr>
  </w:style>
  <w:style w:type="paragraph" w:styleId="447">
    <w:name w:val="List Paragraph"/>
    <w:qFormat/>
    <w:uiPriority w:val="34"/>
    <w:pPr>
      <w:contextualSpacing w:val="true"/>
      <w:ind w:left="720"/>
    </w:pPr>
  </w:style>
  <w:style w:type="paragraph" w:styleId="448">
    <w:name w:val="No Spacing"/>
    <w:qFormat/>
    <w:uiPriority w:val="1"/>
    <w:pPr>
      <w:spacing w:lineRule="auto" w:line="240" w:after="0" w:before="0"/>
    </w:pPr>
  </w:style>
  <w:style w:type="paragraph" w:styleId="449">
    <w:name w:val="Title"/>
    <w:link w:val="45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50">
    <w:name w:val="Title Char"/>
    <w:link w:val="449"/>
    <w:uiPriority w:val="10"/>
    <w:rPr>
      <w:sz w:val="48"/>
      <w:szCs w:val="48"/>
    </w:rPr>
  </w:style>
  <w:style w:type="paragraph" w:styleId="451">
    <w:name w:val="Subtitle"/>
    <w:link w:val="452"/>
    <w:qFormat/>
    <w:uiPriority w:val="11"/>
    <w:rPr>
      <w:sz w:val="24"/>
      <w:szCs w:val="24"/>
    </w:rPr>
    <w:pPr>
      <w:spacing w:after="200" w:before="200"/>
    </w:pPr>
  </w:style>
  <w:style w:type="character" w:styleId="452">
    <w:name w:val="Subtitle Char"/>
    <w:link w:val="451"/>
    <w:uiPriority w:val="11"/>
    <w:rPr>
      <w:sz w:val="24"/>
      <w:szCs w:val="24"/>
    </w:rPr>
  </w:style>
  <w:style w:type="paragraph" w:styleId="453">
    <w:name w:val="Quote"/>
    <w:link w:val="454"/>
    <w:qFormat/>
    <w:uiPriority w:val="29"/>
    <w:rPr>
      <w:i/>
    </w:rPr>
    <w:pPr>
      <w:ind w:left="720" w:right="720"/>
    </w:pPr>
  </w:style>
  <w:style w:type="character" w:styleId="454">
    <w:name w:val="Quote Char"/>
    <w:link w:val="453"/>
    <w:uiPriority w:val="29"/>
    <w:rPr>
      <w:i/>
    </w:rPr>
  </w:style>
  <w:style w:type="paragraph" w:styleId="455">
    <w:name w:val="Intense Quote"/>
    <w:link w:val="456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56">
    <w:name w:val="Intense Quote Char"/>
    <w:link w:val="455"/>
    <w:uiPriority w:val="30"/>
    <w:rPr>
      <w:i/>
    </w:rPr>
  </w:style>
  <w:style w:type="paragraph" w:styleId="457">
    <w:name w:val="Header"/>
    <w:link w:val="45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58">
    <w:name w:val="Header Char"/>
    <w:link w:val="457"/>
    <w:uiPriority w:val="99"/>
  </w:style>
  <w:style w:type="paragraph" w:styleId="459">
    <w:name w:val="Footer"/>
    <w:link w:val="46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60">
    <w:name w:val="Footer Char"/>
    <w:link w:val="459"/>
    <w:uiPriority w:val="99"/>
  </w:style>
  <w:style w:type="table" w:styleId="461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62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63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64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65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66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67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68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69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0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1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2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3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4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75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76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77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78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79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80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81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82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83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84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85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86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87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88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89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90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91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92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93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94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95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96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97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98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99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500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501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502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503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04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05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06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07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08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09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10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11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12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3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14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15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16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25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26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27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28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29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30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31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2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3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4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5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6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7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8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9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0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1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2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3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4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5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46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47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48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49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50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51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52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53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54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55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56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57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58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59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60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61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62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63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64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65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66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67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68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69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70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71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72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73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74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75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76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77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78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79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80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581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582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583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584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585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586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587">
    <w:name w:val="Hyperlink"/>
    <w:uiPriority w:val="99"/>
    <w:unhideWhenUsed/>
    <w:rPr>
      <w:color w:val="0000FF" w:themeColor="hyperlink"/>
      <w:u w:val="single"/>
    </w:rPr>
  </w:style>
  <w:style w:type="paragraph" w:styleId="588">
    <w:name w:val="footnote text"/>
    <w:link w:val="589"/>
    <w:uiPriority w:val="99"/>
    <w:semiHidden/>
    <w:unhideWhenUsed/>
    <w:rPr>
      <w:sz w:val="18"/>
    </w:rPr>
    <w:pPr>
      <w:spacing w:lineRule="auto" w:line="240" w:after="40"/>
    </w:pPr>
  </w:style>
  <w:style w:type="character" w:styleId="589">
    <w:name w:val="Footnote Text Char"/>
    <w:link w:val="588"/>
    <w:uiPriority w:val="99"/>
    <w:rPr>
      <w:sz w:val="18"/>
    </w:rPr>
  </w:style>
  <w:style w:type="character" w:styleId="590">
    <w:name w:val="footnote reference"/>
    <w:uiPriority w:val="99"/>
    <w:unhideWhenUsed/>
    <w:rPr>
      <w:vertAlign w:val="superscript"/>
    </w:rPr>
  </w:style>
  <w:style w:type="paragraph" w:styleId="591">
    <w:name w:val="toc 1"/>
    <w:uiPriority w:val="39"/>
    <w:unhideWhenUsed/>
    <w:pPr>
      <w:ind w:left="0" w:right="0" w:firstLine="0"/>
      <w:spacing w:after="57"/>
    </w:pPr>
  </w:style>
  <w:style w:type="paragraph" w:styleId="592">
    <w:name w:val="toc 2"/>
    <w:uiPriority w:val="39"/>
    <w:unhideWhenUsed/>
    <w:pPr>
      <w:ind w:left="283" w:right="0" w:firstLine="0"/>
      <w:spacing w:after="57"/>
    </w:pPr>
  </w:style>
  <w:style w:type="paragraph" w:styleId="593">
    <w:name w:val="toc 3"/>
    <w:uiPriority w:val="39"/>
    <w:unhideWhenUsed/>
    <w:pPr>
      <w:ind w:left="567" w:right="0" w:firstLine="0"/>
      <w:spacing w:after="57"/>
    </w:pPr>
  </w:style>
  <w:style w:type="paragraph" w:styleId="594">
    <w:name w:val="toc 4"/>
    <w:uiPriority w:val="39"/>
    <w:unhideWhenUsed/>
    <w:pPr>
      <w:ind w:left="850" w:right="0" w:firstLine="0"/>
      <w:spacing w:after="57"/>
    </w:pPr>
  </w:style>
  <w:style w:type="paragraph" w:styleId="595">
    <w:name w:val="toc 5"/>
    <w:uiPriority w:val="39"/>
    <w:unhideWhenUsed/>
    <w:pPr>
      <w:ind w:left="1134" w:right="0" w:firstLine="0"/>
      <w:spacing w:after="57"/>
    </w:pPr>
  </w:style>
  <w:style w:type="paragraph" w:styleId="596">
    <w:name w:val="toc 6"/>
    <w:uiPriority w:val="39"/>
    <w:unhideWhenUsed/>
    <w:pPr>
      <w:ind w:left="1417" w:right="0" w:firstLine="0"/>
      <w:spacing w:after="57"/>
    </w:pPr>
  </w:style>
  <w:style w:type="paragraph" w:styleId="597">
    <w:name w:val="toc 7"/>
    <w:uiPriority w:val="39"/>
    <w:unhideWhenUsed/>
    <w:pPr>
      <w:ind w:left="1701" w:right="0" w:firstLine="0"/>
      <w:spacing w:after="57"/>
    </w:pPr>
  </w:style>
  <w:style w:type="paragraph" w:styleId="598">
    <w:name w:val="toc 8"/>
    <w:uiPriority w:val="39"/>
    <w:unhideWhenUsed/>
    <w:pPr>
      <w:ind w:left="1984" w:right="0" w:firstLine="0"/>
      <w:spacing w:after="57"/>
    </w:pPr>
  </w:style>
  <w:style w:type="paragraph" w:styleId="599">
    <w:name w:val="toc 9"/>
    <w:uiPriority w:val="39"/>
    <w:unhideWhenUsed/>
    <w:pPr>
      <w:ind w:left="2268" w:right="0" w:firstLine="0"/>
      <w:spacing w:after="57"/>
    </w:pPr>
  </w:style>
  <w:style w:type="paragraph" w:styleId="600">
    <w:name w:val="TOC Heading"/>
    <w:uiPriority w:val="39"/>
    <w:unhideWhenUsed/>
  </w:style>
  <w:style w:type="paragraph" w:styleId="601">
    <w:name w:val="Обычный"/>
    <w:next w:val="601"/>
    <w:link w:val="601"/>
    <w:rPr>
      <w:sz w:val="24"/>
      <w:szCs w:val="24"/>
      <w:lang w:val="ru-RU" w:bidi="ar-SA" w:eastAsia="ru-RU"/>
    </w:rPr>
  </w:style>
  <w:style w:type="paragraph" w:styleId="602">
    <w:name w:val="Заголовок 2"/>
    <w:basedOn w:val="601"/>
    <w:next w:val="602"/>
    <w:link w:val="606"/>
    <w:rPr>
      <w:b/>
      <w:bCs/>
      <w:sz w:val="36"/>
      <w:szCs w:val="36"/>
    </w:rPr>
    <w:pPr>
      <w:spacing w:after="100" w:afterAutospacing="1" w:before="100" w:beforeAutospacing="1"/>
      <w:outlineLvl w:val="1"/>
    </w:pPr>
  </w:style>
  <w:style w:type="character" w:styleId="603">
    <w:name w:val="Основной шрифт абзаца"/>
    <w:next w:val="603"/>
    <w:link w:val="601"/>
    <w:semiHidden/>
  </w:style>
  <w:style w:type="table" w:styleId="604">
    <w:name w:val="Обычная таблица"/>
    <w:next w:val="604"/>
    <w:link w:val="601"/>
    <w:semiHidden/>
    <w:tblPr/>
  </w:style>
  <w:style w:type="numbering" w:styleId="605">
    <w:name w:val="Нет списка"/>
    <w:next w:val="605"/>
    <w:link w:val="601"/>
    <w:semiHidden/>
  </w:style>
  <w:style w:type="character" w:styleId="606">
    <w:name w:val="Заголовок 2 Знак"/>
    <w:next w:val="606"/>
    <w:link w:val="602"/>
    <w:rPr>
      <w:b/>
      <w:bCs/>
      <w:sz w:val="36"/>
      <w:szCs w:val="36"/>
    </w:rPr>
  </w:style>
  <w:style w:type="paragraph" w:styleId="607">
    <w:name w:val="Основной текст"/>
    <w:basedOn w:val="601"/>
    <w:next w:val="607"/>
    <w:link w:val="601"/>
    <w:pPr>
      <w:jc w:val="both"/>
    </w:pPr>
  </w:style>
  <w:style w:type="paragraph" w:styleId="608">
    <w:name w:val="Текст выноски"/>
    <w:basedOn w:val="601"/>
    <w:next w:val="608"/>
    <w:link w:val="601"/>
    <w:semiHidden/>
    <w:rPr>
      <w:rFonts w:ascii="Tahoma" w:hAnsi="Tahoma"/>
      <w:sz w:val="16"/>
      <w:szCs w:val="16"/>
    </w:rPr>
  </w:style>
  <w:style w:type="paragraph" w:styleId="609">
    <w:name w:val=" Char Char"/>
    <w:basedOn w:val="601"/>
    <w:next w:val="609"/>
    <w:link w:val="601"/>
    <w:rPr>
      <w:rFonts w:ascii="Verdana" w:hAnsi="Verdana"/>
      <w:sz w:val="20"/>
      <w:szCs w:val="20"/>
      <w:lang w:val="en-US" w:eastAsia="en-US"/>
    </w:rPr>
    <w:pPr>
      <w:spacing w:lineRule="exact" w:line="240" w:after="160"/>
    </w:pPr>
  </w:style>
  <w:style w:type="character" w:styleId="610">
    <w:name w:val="Гиперссылка"/>
    <w:next w:val="610"/>
    <w:link w:val="601"/>
    <w:rPr>
      <w:color w:val="0000FF"/>
      <w:u w:val="single"/>
    </w:rPr>
  </w:style>
  <w:style w:type="character" w:styleId="611">
    <w:name w:val="blk"/>
    <w:basedOn w:val="603"/>
    <w:next w:val="611"/>
    <w:link w:val="601"/>
  </w:style>
  <w:style w:type="paragraph" w:styleId="612">
    <w:name w:val="Абзац списка"/>
    <w:basedOn w:val="601"/>
    <w:next w:val="612"/>
    <w:link w:val="601"/>
    <w:pPr>
      <w:contextualSpacing w:val="true"/>
      <w:ind w:left="720"/>
    </w:pPr>
  </w:style>
  <w:style w:type="paragraph" w:styleId="613">
    <w:name w:val="ConsPlusTitle"/>
    <w:next w:val="613"/>
    <w:link w:val="601"/>
    <w:rPr>
      <w:rFonts w:ascii="Arial" w:hAnsi="Arial"/>
      <w:b/>
      <w:bCs/>
      <w:lang w:val="ru-RU" w:bidi="ar-SA" w:eastAsia="ru-RU"/>
    </w:rPr>
    <w:pPr>
      <w:widowControl w:val="off"/>
    </w:pPr>
  </w:style>
  <w:style w:type="paragraph" w:styleId="614">
    <w:name w:val="xl65"/>
    <w:basedOn w:val="601"/>
    <w:next w:val="614"/>
    <w:link w:val="601"/>
    <w:pPr>
      <w:spacing w:after="100" w:afterAutospacing="1" w:before="100" w:beforeAutospacing="1"/>
    </w:pPr>
  </w:style>
  <w:style w:type="paragraph" w:styleId="615">
    <w:name w:val="xl66"/>
    <w:basedOn w:val="601"/>
    <w:next w:val="615"/>
    <w:link w:val="601"/>
    <w:rPr>
      <w:i/>
      <w:iCs/>
    </w:rPr>
    <w:pPr>
      <w:spacing w:after="100" w:afterAutospacing="1" w:before="100" w:beforeAutospacing="1"/>
    </w:pPr>
  </w:style>
  <w:style w:type="paragraph" w:styleId="616">
    <w:name w:val="xl67"/>
    <w:basedOn w:val="601"/>
    <w:next w:val="616"/>
    <w:link w:val="601"/>
    <w:rPr>
      <w:b/>
      <w:bCs/>
    </w:rPr>
    <w:pPr>
      <w:spacing w:after="100" w:afterAutospacing="1" w:before="100" w:beforeAutospacing="1"/>
    </w:pPr>
  </w:style>
  <w:style w:type="paragraph" w:styleId="617">
    <w:name w:val="xl68"/>
    <w:basedOn w:val="601"/>
    <w:next w:val="617"/>
    <w:link w:val="601"/>
    <w:pPr>
      <w:jc w:val="center"/>
      <w:spacing w:after="100" w:afterAutospacing="1" w:before="100" w:beforeAutospacing="1"/>
    </w:pPr>
  </w:style>
  <w:style w:type="paragraph" w:styleId="618">
    <w:name w:val="xl69"/>
    <w:basedOn w:val="601"/>
    <w:next w:val="618"/>
    <w:link w:val="601"/>
    <w:rPr>
      <w:b/>
      <w:bCs/>
    </w:rPr>
    <w:pPr>
      <w:spacing w:after="100" w:afterAutospacing="1" w:before="100" w:beforeAutospacing="1"/>
    </w:pPr>
  </w:style>
  <w:style w:type="paragraph" w:styleId="619">
    <w:name w:val="xl70"/>
    <w:basedOn w:val="601"/>
    <w:next w:val="619"/>
    <w:link w:val="601"/>
    <w:rPr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20">
    <w:name w:val="xl71"/>
    <w:basedOn w:val="601"/>
    <w:next w:val="620"/>
    <w:link w:val="601"/>
    <w:rPr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21">
    <w:name w:val="xl72"/>
    <w:basedOn w:val="601"/>
    <w:next w:val="621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2">
    <w:name w:val="xl73"/>
    <w:basedOn w:val="601"/>
    <w:next w:val="622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3">
    <w:name w:val="xl74"/>
    <w:basedOn w:val="601"/>
    <w:next w:val="623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4">
    <w:name w:val="xl75"/>
    <w:basedOn w:val="601"/>
    <w:next w:val="624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5">
    <w:name w:val="xl76"/>
    <w:basedOn w:val="601"/>
    <w:next w:val="625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6">
    <w:name w:val="xl77"/>
    <w:basedOn w:val="601"/>
    <w:next w:val="626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7">
    <w:name w:val="xl78"/>
    <w:basedOn w:val="601"/>
    <w:next w:val="627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8">
    <w:name w:val="xl79"/>
    <w:basedOn w:val="601"/>
    <w:next w:val="628"/>
    <w:link w:val="601"/>
    <w:rPr>
      <w:b/>
      <w:bCs/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29">
    <w:name w:val="xl80"/>
    <w:basedOn w:val="601"/>
    <w:next w:val="629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8" w:space="0"/>
      </w:pBdr>
    </w:pPr>
  </w:style>
  <w:style w:type="paragraph" w:styleId="630">
    <w:name w:val="xl81"/>
    <w:basedOn w:val="601"/>
    <w:next w:val="630"/>
    <w:link w:val="601"/>
    <w:rPr>
      <w:i/>
      <w:iCs/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31">
    <w:name w:val="xl82"/>
    <w:basedOn w:val="601"/>
    <w:next w:val="631"/>
    <w:link w:val="601"/>
    <w:rPr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32">
    <w:name w:val="xl83"/>
    <w:basedOn w:val="601"/>
    <w:next w:val="632"/>
    <w:link w:val="601"/>
    <w:rPr>
      <w:i/>
      <w:iCs/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33">
    <w:name w:val="xl84"/>
    <w:basedOn w:val="601"/>
    <w:next w:val="633"/>
    <w:link w:val="601"/>
    <w:rPr>
      <w:i/>
      <w:iCs/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34">
    <w:name w:val="xl85"/>
    <w:basedOn w:val="601"/>
    <w:next w:val="634"/>
    <w:link w:val="601"/>
    <w:rPr>
      <w:i/>
      <w:iCs/>
      <w:sz w:val="18"/>
      <w:szCs w:val="18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35">
    <w:name w:val="xl86"/>
    <w:basedOn w:val="601"/>
    <w:next w:val="635"/>
    <w:link w:val="601"/>
    <w:rPr>
      <w:i/>
      <w:iCs/>
      <w:sz w:val="18"/>
      <w:szCs w:val="18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36">
    <w:name w:val="xl87"/>
    <w:basedOn w:val="601"/>
    <w:next w:val="636"/>
    <w:link w:val="601"/>
    <w:rPr>
      <w:b/>
      <w:bCs/>
      <w:sz w:val="22"/>
      <w:szCs w:val="22"/>
    </w:rPr>
    <w:pPr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37">
    <w:name w:val="xl88"/>
    <w:basedOn w:val="601"/>
    <w:next w:val="637"/>
    <w:link w:val="601"/>
    <w:rPr>
      <w:sz w:val="22"/>
      <w:szCs w:val="22"/>
    </w:rPr>
    <w:pPr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38">
    <w:name w:val="xl89"/>
    <w:basedOn w:val="601"/>
    <w:next w:val="638"/>
    <w:link w:val="601"/>
    <w:pPr>
      <w:spacing w:after="100" w:afterAutospacing="1" w:before="100" w:beforeAutospacing="1"/>
    </w:pPr>
  </w:style>
  <w:style w:type="paragraph" w:styleId="639">
    <w:name w:val="xl90"/>
    <w:basedOn w:val="601"/>
    <w:next w:val="639"/>
    <w:link w:val="601"/>
    <w:rPr>
      <w:b/>
      <w:bCs/>
      <w:sz w:val="22"/>
      <w:szCs w:val="22"/>
    </w:rPr>
    <w:pPr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40">
    <w:name w:val="xl91"/>
    <w:basedOn w:val="601"/>
    <w:next w:val="640"/>
    <w:link w:val="601"/>
    <w:rPr>
      <w:color w:val="000000"/>
      <w:sz w:val="22"/>
      <w:szCs w:val="22"/>
    </w:rPr>
    <w:pPr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pBdr>
    </w:pPr>
  </w:style>
  <w:style w:type="paragraph" w:styleId="641">
    <w:name w:val="xl92"/>
    <w:basedOn w:val="601"/>
    <w:next w:val="641"/>
    <w:link w:val="601"/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8" w:space="0"/>
      </w:pBdr>
    </w:pPr>
  </w:style>
  <w:style w:type="paragraph" w:styleId="642">
    <w:name w:val="xl93"/>
    <w:basedOn w:val="601"/>
    <w:next w:val="642"/>
    <w:link w:val="601"/>
    <w:rPr>
      <w:b/>
      <w:bCs/>
      <w:sz w:val="22"/>
      <w:szCs w:val="22"/>
    </w:rPr>
    <w:pPr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  <w:bottom w:val="single" w:color="000000" w:sz="8" w:space="0"/>
      </w:pBdr>
    </w:pPr>
  </w:style>
  <w:style w:type="paragraph" w:styleId="643">
    <w:name w:val="xl94"/>
    <w:basedOn w:val="601"/>
    <w:next w:val="643"/>
    <w:link w:val="601"/>
    <w:pPr>
      <w:jc w:val="center"/>
      <w:spacing w:after="100" w:afterAutospacing="1" w:before="100" w:beforeAutospacing="1"/>
    </w:pPr>
  </w:style>
  <w:style w:type="paragraph" w:styleId="644">
    <w:name w:val="xl95"/>
    <w:basedOn w:val="601"/>
    <w:next w:val="644"/>
    <w:link w:val="601"/>
    <w:rPr>
      <w:b/>
      <w:bCs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45">
    <w:name w:val="xl96"/>
    <w:basedOn w:val="601"/>
    <w:next w:val="645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46">
    <w:name w:val="xl97"/>
    <w:basedOn w:val="601"/>
    <w:next w:val="646"/>
    <w:link w:val="601"/>
    <w:rPr>
      <w:b/>
      <w:bCs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47">
    <w:name w:val="xl98"/>
    <w:basedOn w:val="601"/>
    <w:next w:val="647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48">
    <w:name w:val="xl99"/>
    <w:basedOn w:val="601"/>
    <w:next w:val="648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49">
    <w:name w:val="xl100"/>
    <w:basedOn w:val="601"/>
    <w:next w:val="649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0">
    <w:name w:val="xl101"/>
    <w:basedOn w:val="601"/>
    <w:next w:val="650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1">
    <w:name w:val="xl102"/>
    <w:basedOn w:val="601"/>
    <w:next w:val="651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2">
    <w:name w:val="xl103"/>
    <w:basedOn w:val="601"/>
    <w:next w:val="652"/>
    <w:link w:val="601"/>
    <w:rPr>
      <w:b/>
      <w:bCs/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3">
    <w:name w:val="xl104"/>
    <w:basedOn w:val="601"/>
    <w:next w:val="653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4">
    <w:name w:val="xl105"/>
    <w:basedOn w:val="601"/>
    <w:next w:val="654"/>
    <w:link w:val="601"/>
    <w:rPr>
      <w:b/>
      <w:bCs/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5">
    <w:name w:val="xl106"/>
    <w:basedOn w:val="601"/>
    <w:next w:val="655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6">
    <w:name w:val="xl107"/>
    <w:basedOn w:val="601"/>
    <w:next w:val="656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7">
    <w:name w:val="xl108"/>
    <w:basedOn w:val="601"/>
    <w:next w:val="657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58">
    <w:name w:val="xl109"/>
    <w:basedOn w:val="601"/>
    <w:next w:val="658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  <w:bottom w:val="single" w:color="000000" w:sz="8" w:space="0"/>
      </w:pBdr>
    </w:pPr>
  </w:style>
  <w:style w:type="paragraph" w:styleId="659">
    <w:name w:val="xl110"/>
    <w:basedOn w:val="601"/>
    <w:next w:val="659"/>
    <w:link w:val="601"/>
    <w:rPr>
      <w:b/>
      <w:bCs/>
      <w:i/>
      <w:iCs/>
      <w:sz w:val="22"/>
      <w:szCs w:val="22"/>
    </w:rPr>
    <w:pPr>
      <w:jc w:val="center"/>
      <w:spacing w:after="100" w:afterAutospacing="1" w:before="100" w:beforeAutospacing="1"/>
      <w:pBdr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60">
    <w:name w:val="xl111"/>
    <w:basedOn w:val="601"/>
    <w:next w:val="660"/>
    <w:link w:val="601"/>
    <w:pPr>
      <w:jc w:val="center"/>
      <w:spacing w:after="100" w:afterAutospacing="1" w:before="100" w:beforeAutospacing="1"/>
    </w:pPr>
  </w:style>
  <w:style w:type="paragraph" w:styleId="661">
    <w:name w:val="xl112"/>
    <w:basedOn w:val="601"/>
    <w:next w:val="661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4" w:space="0"/>
        <w:bottom w:val="single" w:color="000000" w:sz="8" w:space="0"/>
      </w:pBdr>
    </w:pPr>
  </w:style>
  <w:style w:type="paragraph" w:styleId="662">
    <w:name w:val="xl113"/>
    <w:basedOn w:val="601"/>
    <w:next w:val="662"/>
    <w:link w:val="601"/>
    <w:rPr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</w:pBdr>
    </w:pPr>
  </w:style>
  <w:style w:type="paragraph" w:styleId="663">
    <w:name w:val="xl114"/>
    <w:basedOn w:val="601"/>
    <w:next w:val="663"/>
    <w:link w:val="601"/>
    <w:rPr>
      <w:b/>
      <w:bCs/>
      <w:sz w:val="22"/>
      <w:szCs w:val="22"/>
    </w:rPr>
    <w:pPr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64">
    <w:name w:val="xl115"/>
    <w:basedOn w:val="601"/>
    <w:next w:val="664"/>
    <w:link w:val="601"/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</w:pBdr>
    </w:pPr>
  </w:style>
  <w:style w:type="paragraph" w:styleId="665">
    <w:name w:val="xl116"/>
    <w:basedOn w:val="601"/>
    <w:next w:val="665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8" w:space="0"/>
        <w:right w:val="single" w:color="000000" w:sz="4" w:space="0"/>
        <w:bottom w:val="single" w:color="000000" w:sz="4" w:space="0"/>
      </w:pBdr>
    </w:pPr>
  </w:style>
  <w:style w:type="paragraph" w:styleId="666">
    <w:name w:val="xl117"/>
    <w:basedOn w:val="601"/>
    <w:next w:val="666"/>
    <w:link w:val="601"/>
    <w:rPr>
      <w:b/>
      <w:bCs/>
      <w:sz w:val="22"/>
      <w:szCs w:val="22"/>
    </w:rPr>
    <w:pPr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4" w:space="0"/>
        <w:bottom w:val="single" w:color="000000" w:sz="4" w:space="0"/>
      </w:pBdr>
    </w:pPr>
  </w:style>
  <w:style w:type="paragraph" w:styleId="667">
    <w:name w:val="xl118"/>
    <w:basedOn w:val="601"/>
    <w:next w:val="667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4" w:space="0"/>
        <w:bottom w:val="single" w:color="000000" w:sz="4" w:space="0"/>
      </w:pBdr>
    </w:pPr>
  </w:style>
  <w:style w:type="paragraph" w:styleId="668">
    <w:name w:val="xl119"/>
    <w:basedOn w:val="601"/>
    <w:next w:val="668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69">
    <w:name w:val="xl120"/>
    <w:basedOn w:val="601"/>
    <w:next w:val="669"/>
    <w:link w:val="601"/>
    <w:pPr>
      <w:jc w:val="center"/>
      <w:spacing w:after="100" w:afterAutospacing="1" w:before="100" w:beforeAutospacing="1"/>
      <w:pBdr>
        <w:left w:val="single" w:color="000000" w:sz="8" w:space="0"/>
      </w:pBdr>
    </w:pPr>
  </w:style>
  <w:style w:type="paragraph" w:styleId="670">
    <w:name w:val="xl121"/>
    <w:basedOn w:val="601"/>
    <w:next w:val="670"/>
    <w:link w:val="601"/>
    <w:rPr>
      <w:b/>
      <w:bCs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8" w:space="0"/>
        <w:right w:val="single" w:color="000000" w:sz="8" w:space="0"/>
        <w:bottom w:val="single" w:color="000000" w:sz="8" w:space="0"/>
      </w:pBdr>
    </w:pPr>
  </w:style>
  <w:style w:type="paragraph" w:styleId="671">
    <w:name w:val="xl122"/>
    <w:basedOn w:val="601"/>
    <w:next w:val="671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</w:pBdr>
    </w:pPr>
  </w:style>
  <w:style w:type="paragraph" w:styleId="672">
    <w:name w:val="xl123"/>
    <w:basedOn w:val="601"/>
    <w:next w:val="672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73">
    <w:name w:val="xl124"/>
    <w:basedOn w:val="601"/>
    <w:next w:val="673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74">
    <w:name w:val="xl125"/>
    <w:basedOn w:val="601"/>
    <w:next w:val="674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8" w:space="0"/>
      </w:pBdr>
    </w:pPr>
  </w:style>
  <w:style w:type="paragraph" w:styleId="675">
    <w:name w:val="xl126"/>
    <w:basedOn w:val="601"/>
    <w:next w:val="675"/>
    <w:link w:val="601"/>
    <w:pPr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4" w:space="0"/>
      </w:pBdr>
    </w:pPr>
  </w:style>
  <w:style w:type="paragraph" w:styleId="676">
    <w:name w:val="xl127"/>
    <w:basedOn w:val="601"/>
    <w:next w:val="676"/>
    <w:link w:val="601"/>
    <w:pPr>
      <w:spacing w:after="100" w:afterAutospacing="1" w:before="100" w:beforeAutospacing="1"/>
      <w:pBdr>
        <w:left w:val="single" w:color="000000" w:sz="4" w:space="0"/>
        <w:right w:val="single" w:color="000000" w:sz="4" w:space="0"/>
      </w:pBdr>
    </w:pPr>
  </w:style>
  <w:style w:type="paragraph" w:styleId="677">
    <w:name w:val="xl128"/>
    <w:basedOn w:val="601"/>
    <w:next w:val="677"/>
    <w:link w:val="601"/>
    <w:pPr>
      <w:jc w:val="center"/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4" w:space="0"/>
        <w:bottom w:val="single" w:color="000000" w:sz="4" w:space="0"/>
      </w:pBdr>
    </w:pPr>
  </w:style>
  <w:style w:type="paragraph" w:styleId="678">
    <w:name w:val="xl129"/>
    <w:basedOn w:val="601"/>
    <w:next w:val="678"/>
    <w:link w:val="601"/>
    <w:pPr>
      <w:jc w:val="center"/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4" w:space="0"/>
        <w:bottom w:val="single" w:color="000000" w:sz="4" w:space="0"/>
      </w:pBdr>
    </w:pPr>
  </w:style>
  <w:style w:type="paragraph" w:styleId="679">
    <w:name w:val="xl130"/>
    <w:basedOn w:val="601"/>
    <w:next w:val="679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</w:pBdr>
    </w:pPr>
  </w:style>
  <w:style w:type="paragraph" w:styleId="680">
    <w:name w:val="xl131"/>
    <w:basedOn w:val="601"/>
    <w:next w:val="680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81">
    <w:name w:val="xl132"/>
    <w:basedOn w:val="601"/>
    <w:next w:val="681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82">
    <w:name w:val="xl133"/>
    <w:basedOn w:val="601"/>
    <w:next w:val="682"/>
    <w:link w:val="601"/>
    <w:rPr>
      <w:i/>
      <w:iCs/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  <w:bottom w:val="single" w:color="000000" w:sz="4" w:space="0"/>
      </w:pBdr>
    </w:pPr>
  </w:style>
  <w:style w:type="paragraph" w:styleId="683">
    <w:name w:val="xl134"/>
    <w:basedOn w:val="601"/>
    <w:next w:val="683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top w:val="single" w:color="000000" w:sz="8" w:space="0"/>
        <w:bottom w:val="single" w:color="000000" w:sz="4" w:space="0"/>
      </w:pBdr>
    </w:pPr>
  </w:style>
  <w:style w:type="paragraph" w:styleId="684">
    <w:name w:val="xl135"/>
    <w:basedOn w:val="601"/>
    <w:next w:val="684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top w:val="single" w:color="000000" w:sz="4" w:space="0"/>
      </w:pBdr>
    </w:pPr>
  </w:style>
  <w:style w:type="paragraph" w:styleId="685">
    <w:name w:val="xl136"/>
    <w:basedOn w:val="601"/>
    <w:next w:val="685"/>
    <w:link w:val="601"/>
    <w:rPr>
      <w:b/>
      <w:bCs/>
      <w:sz w:val="22"/>
      <w:szCs w:val="22"/>
    </w:rPr>
    <w:pPr>
      <w:jc w:val="center"/>
      <w:spacing w:after="100" w:afterAutospacing="1" w:before="100" w:beforeAutospacing="1"/>
    </w:pPr>
  </w:style>
  <w:style w:type="paragraph" w:styleId="686">
    <w:name w:val="xl137"/>
    <w:basedOn w:val="601"/>
    <w:next w:val="686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8" w:space="0"/>
        <w:right w:val="single" w:color="000000" w:sz="4" w:space="0"/>
        <w:bottom w:val="single" w:color="000000" w:sz="4" w:space="0"/>
      </w:pBdr>
    </w:pPr>
  </w:style>
  <w:style w:type="paragraph" w:styleId="687">
    <w:name w:val="xl138"/>
    <w:basedOn w:val="601"/>
    <w:next w:val="687"/>
    <w:link w:val="601"/>
    <w:rPr>
      <w:b/>
      <w:bCs/>
      <w:sz w:val="22"/>
      <w:szCs w:val="22"/>
    </w:rPr>
    <w:pPr>
      <w:jc w:val="center"/>
      <w:spacing w:after="100" w:afterAutospacing="1" w:before="100" w:beforeAutospacing="1"/>
      <w:pBdr>
        <w:left w:val="single" w:color="000000" w:sz="4" w:space="0"/>
        <w:top w:val="single" w:color="000000" w:sz="4" w:space="0"/>
        <w:right w:val="single" w:color="000000" w:sz="4" w:space="0"/>
      </w:pBdr>
    </w:pPr>
  </w:style>
  <w:style w:type="paragraph" w:styleId="688">
    <w:name w:val="xl139"/>
    <w:basedOn w:val="601"/>
    <w:next w:val="688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  <w:right w:val="single" w:color="000000" w:sz="8" w:space="0"/>
      </w:pBdr>
    </w:pPr>
  </w:style>
  <w:style w:type="paragraph" w:styleId="689">
    <w:name w:val="xl140"/>
    <w:basedOn w:val="601"/>
    <w:next w:val="689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right w:val="single" w:color="000000" w:sz="8" w:space="0"/>
      </w:pBdr>
    </w:pPr>
  </w:style>
  <w:style w:type="paragraph" w:styleId="690">
    <w:name w:val="xl141"/>
    <w:basedOn w:val="601"/>
    <w:next w:val="690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91">
    <w:name w:val="xl142"/>
    <w:basedOn w:val="601"/>
    <w:next w:val="691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8" w:space="0"/>
        <w:right w:val="single" w:color="000000" w:sz="4" w:space="0"/>
      </w:pBdr>
    </w:pPr>
  </w:style>
  <w:style w:type="paragraph" w:styleId="692">
    <w:name w:val="xl143"/>
    <w:basedOn w:val="601"/>
    <w:next w:val="692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right w:val="single" w:color="000000" w:sz="4" w:space="0"/>
      </w:pBdr>
    </w:pPr>
  </w:style>
  <w:style w:type="paragraph" w:styleId="693">
    <w:name w:val="xl144"/>
    <w:basedOn w:val="601"/>
    <w:next w:val="693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8" w:space="0"/>
        <w:bottom w:val="single" w:color="000000" w:sz="4" w:space="0"/>
      </w:pBdr>
    </w:pPr>
  </w:style>
  <w:style w:type="paragraph" w:styleId="694">
    <w:name w:val="xl145"/>
    <w:basedOn w:val="601"/>
    <w:next w:val="694"/>
    <w:link w:val="601"/>
    <w:rPr>
      <w:sz w:val="22"/>
      <w:szCs w:val="22"/>
    </w:rPr>
    <w:pPr>
      <w:jc w:val="center"/>
      <w:spacing w:after="100" w:afterAutospacing="1" w:before="100" w:beforeAutospacing="1"/>
      <w:pBdr>
        <w:left w:val="single" w:color="000000" w:sz="8" w:space="0"/>
        <w:top w:val="single" w:color="000000" w:sz="4" w:space="0"/>
      </w:pBdr>
    </w:pPr>
  </w:style>
  <w:style w:type="paragraph" w:styleId="695">
    <w:name w:val="xl146"/>
    <w:basedOn w:val="601"/>
    <w:next w:val="695"/>
    <w:link w:val="601"/>
    <w:rPr>
      <w:b/>
      <w:bCs/>
      <w:sz w:val="22"/>
      <w:szCs w:val="22"/>
    </w:rPr>
    <w:pPr>
      <w:spacing w:after="100" w:afterAutospacing="1" w:before="100" w:beforeAutospacing="1"/>
      <w:pBdr>
        <w:top w:val="single" w:color="000000" w:sz="8" w:space="0"/>
        <w:right w:val="single" w:color="000000" w:sz="8" w:space="0"/>
        <w:bottom w:val="single" w:color="000000" w:sz="4" w:space="0"/>
      </w:pBdr>
    </w:pPr>
  </w:style>
  <w:style w:type="paragraph" w:styleId="696">
    <w:name w:val="xl147"/>
    <w:basedOn w:val="601"/>
    <w:next w:val="696"/>
    <w:link w:val="601"/>
    <w:rPr>
      <w:b/>
      <w:bCs/>
      <w:sz w:val="22"/>
      <w:szCs w:val="22"/>
    </w:rPr>
    <w:pPr>
      <w:spacing w:after="100" w:afterAutospacing="1" w:before="100" w:beforeAutospacing="1"/>
      <w:pBdr>
        <w:top w:val="single" w:color="000000" w:sz="4" w:space="0"/>
        <w:right w:val="single" w:color="000000" w:sz="8" w:space="0"/>
      </w:pBdr>
    </w:pPr>
  </w:style>
  <w:style w:type="paragraph" w:styleId="697">
    <w:name w:val="Основной текст с отступом"/>
    <w:basedOn w:val="601"/>
    <w:next w:val="697"/>
    <w:link w:val="698"/>
    <w:pPr>
      <w:ind w:left="283"/>
      <w:spacing w:after="120"/>
    </w:pPr>
  </w:style>
  <w:style w:type="character" w:styleId="698">
    <w:name w:val="Основной текст с отступом Знак"/>
    <w:next w:val="698"/>
    <w:link w:val="697"/>
    <w:rPr>
      <w:sz w:val="24"/>
      <w:szCs w:val="24"/>
      <w:lang w:val="ru-RU" w:bidi="ar-SA" w:eastAsia="ru-RU"/>
    </w:rPr>
  </w:style>
  <w:style w:type="character" w:styleId="699" w:default="1">
    <w:name w:val="Default Paragraph Font"/>
    <w:uiPriority w:val="1"/>
    <w:semiHidden/>
    <w:unhideWhenUsed/>
  </w:style>
  <w:style w:type="numbering" w:styleId="700" w:default="1">
    <w:name w:val="No List"/>
    <w:uiPriority w:val="99"/>
    <w:semiHidden/>
    <w:unhideWhenUsed/>
  </w:style>
  <w:style w:type="paragraph" w:styleId="701" w:default="1">
    <w:name w:val="Normal"/>
    <w:qFormat/>
  </w:style>
  <w:style w:type="table" w:styleId="7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ONLYOFFICE/5.4.2.30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2020-07-28T06:35:19Z</dcterms:modified>
</cp:coreProperties>
</file>