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9"/>
        <w:jc w:val="center"/>
      </w:pPr>
      <w:r>
        <w:t xml:space="preserve">ПОЯСНИТЕЛЬНАЯ ЗАПИСКА</w:t>
      </w:r>
      <w:r/>
    </w:p>
    <w:p>
      <w:pPr>
        <w:pStyle w:val="609"/>
        <w:jc w:val="center"/>
      </w:pPr>
      <w:r/>
      <w:r/>
    </w:p>
    <w:p>
      <w:pPr>
        <w:pStyle w:val="609"/>
        <w:jc w:val="center"/>
        <w:rPr>
          <w:lang w:eastAsia="zh-CN"/>
        </w:rPr>
      </w:pPr>
      <w:r>
        <w:rPr>
          <w:lang w:eastAsia="zh-CN"/>
        </w:rPr>
        <w:t xml:space="preserve">к решению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lang w:val="en-US" w:eastAsia="zh-CN"/>
        </w:rPr>
        <w:t xml:space="preserve">V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/>
      <w:r>
        <w:rPr>
          <w:rFonts w:ascii="Times New Roman" w:hAnsi="Times New Roman" w:cs="Times New Roman" w:eastAsia="Times New Roman"/>
          <w:color w:val="000000"/>
          <w:sz w:val="24"/>
        </w:rPr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созыва Совета Элисенваарского сельского поселения «О внесении изменений и дополнений в решение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созыва </w:t>
      </w:r>
      <w:r/>
    </w:p>
    <w:p>
      <w:pPr>
        <w:pStyle w:val="609"/>
        <w:jc w:val="center"/>
        <w:rPr>
          <w:lang w:eastAsia="zh-CN"/>
        </w:rPr>
      </w:pPr>
      <w:r>
        <w:rPr>
          <w:lang w:eastAsia="zh-CN"/>
        </w:rPr>
        <w:t xml:space="preserve">Совета Элисенваарского  сельского поселения «О  бюджете Элисе</w:t>
      </w:r>
      <w:r>
        <w:rPr>
          <w:lang w:eastAsia="zh-CN"/>
        </w:rPr>
        <w:t xml:space="preserve">нваарского  сельского поселения</w:t>
      </w:r>
      <w:r>
        <w:rPr>
          <w:lang w:eastAsia="zh-CN"/>
        </w:rPr>
        <w:t xml:space="preserve"> на  20</w:t>
      </w:r>
      <w:r>
        <w:rPr>
          <w:lang w:eastAsia="zh-CN"/>
        </w:rPr>
        <w:t xml:space="preserve">23</w:t>
      </w:r>
      <w:r>
        <w:rPr>
          <w:lang w:eastAsia="zh-CN"/>
        </w:rPr>
        <w:t xml:space="preserve"> год» от  </w:t>
      </w:r>
      <w:r>
        <w:rPr>
          <w:lang w:eastAsia="zh-CN"/>
        </w:rPr>
        <w:t xml:space="preserve">26</w:t>
      </w:r>
      <w:r>
        <w:rPr>
          <w:lang w:eastAsia="zh-CN"/>
        </w:rPr>
        <w:t xml:space="preserve">.12.2022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3</w:t>
      </w:r>
      <w:r>
        <w:rPr>
          <w:lang w:eastAsia="zh-CN"/>
        </w:rPr>
        <w:t xml:space="preserve">/11</w:t>
      </w:r>
      <w:r>
        <w:rPr>
          <w:lang w:eastAsia="zh-CN"/>
        </w:rPr>
        <w:t xml:space="preserve">-5</w:t>
      </w:r>
      <w:r>
        <w:rPr>
          <w:lang w:eastAsia="zh-CN"/>
        </w:rPr>
        <w:t xml:space="preserve">.</w:t>
      </w:r>
      <w:r/>
    </w:p>
    <w:p>
      <w:pPr>
        <w:pStyle w:val="609"/>
        <w:jc w:val="center"/>
      </w:pPr>
      <w:r/>
      <w:r/>
    </w:p>
    <w:p>
      <w:pPr>
        <w:pStyle w:val="609"/>
        <w:ind w:firstLine="426"/>
        <w:jc w:val="both"/>
        <w:rPr>
          <w:lang w:eastAsia="zh-CN"/>
        </w:rPr>
      </w:pPr>
      <w:r>
        <w:t xml:space="preserve"> </w:t>
      </w:r>
      <w:r>
        <w:rPr>
          <w:lang w:eastAsia="zh-CN"/>
        </w:rPr>
        <w:t xml:space="preserve">Администрацией Элисенваарского сельско</w:t>
      </w:r>
      <w:r>
        <w:rPr>
          <w:lang w:eastAsia="zh-CN"/>
        </w:rPr>
        <w:t xml:space="preserve">го поселения на рассмотрение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lang w:val="en-US" w:eastAsia="zh-CN"/>
        </w:rPr>
        <w:t xml:space="preserve">V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/>
      <w:r>
        <w:rPr>
          <w:rFonts w:ascii="Times New Roman" w:hAnsi="Times New Roman" w:cs="Times New Roman" w:eastAsia="Times New Roman"/>
          <w:color w:val="000000"/>
          <w:sz w:val="24"/>
        </w:rPr>
      </w:r>
      <w:r>
        <w:rPr>
          <w:lang w:eastAsia="zh-CN"/>
        </w:rPr>
        <w:t xml:space="preserve"> </w:t>
      </w:r>
      <w:r>
        <w:rPr>
          <w:lang w:eastAsia="zh-CN"/>
        </w:rPr>
        <w:t xml:space="preserve">сессии 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созыва Совета Элисенваарского сельского поселения выносится решение о внесении изменений и дополнений в решение 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II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I</w:t>
      </w:r>
      <w:r>
        <w:rPr>
          <w:lang w:eastAsia="zh-CN"/>
        </w:rPr>
        <w:t xml:space="preserve"> сессии </w:t>
      </w:r>
      <w:r>
        <w:rPr>
          <w:lang w:val="en-US" w:eastAsia="zh-CN"/>
        </w:rPr>
        <w:t xml:space="preserve">V</w:t>
      </w:r>
      <w:r>
        <w:rPr>
          <w:lang w:eastAsia="zh-CN"/>
        </w:rPr>
        <w:t xml:space="preserve"> созыва Совета  Элисенваарского  сельского поселения </w:t>
      </w:r>
      <w:r>
        <w:rPr>
          <w:lang w:eastAsia="zh-CN"/>
        </w:rPr>
        <w:t xml:space="preserve">26</w:t>
      </w:r>
      <w:r>
        <w:rPr>
          <w:lang w:eastAsia="zh-CN"/>
        </w:rPr>
        <w:t xml:space="preserve">.12.2022</w:t>
      </w:r>
      <w:r>
        <w:rPr>
          <w:lang w:eastAsia="zh-CN"/>
        </w:rPr>
        <w:t xml:space="preserve"> г. №</w:t>
      </w:r>
      <w:r>
        <w:rPr>
          <w:lang w:eastAsia="zh-CN"/>
        </w:rPr>
        <w:t xml:space="preserve"> 3</w:t>
      </w:r>
      <w:r>
        <w:rPr>
          <w:lang w:eastAsia="zh-CN"/>
        </w:rPr>
        <w:t xml:space="preserve">/11</w:t>
      </w:r>
      <w:r>
        <w:rPr>
          <w:lang w:eastAsia="zh-CN"/>
        </w:rPr>
        <w:t xml:space="preserve">-5</w:t>
      </w:r>
      <w:r>
        <w:rPr>
          <w:lang w:eastAsia="zh-CN"/>
        </w:rPr>
        <w:t xml:space="preserve"> года «О  бюджете Элисенваарско</w:t>
      </w:r>
      <w:r>
        <w:rPr>
          <w:lang w:eastAsia="zh-CN"/>
        </w:rPr>
        <w:t xml:space="preserve">го  сельского поселения на  20</w:t>
      </w:r>
      <w:r>
        <w:rPr>
          <w:lang w:eastAsia="zh-CN"/>
        </w:rPr>
        <w:t xml:space="preserve">23</w:t>
      </w:r>
      <w:r>
        <w:rPr>
          <w:lang w:eastAsia="zh-CN"/>
        </w:rPr>
        <w:t xml:space="preserve"> год».</w:t>
      </w:r>
      <w:r>
        <w:rPr>
          <w:lang w:eastAsia="zh-CN"/>
        </w:rPr>
      </w:r>
      <w:r/>
    </w:p>
    <w:p>
      <w:pPr>
        <w:pStyle w:val="609"/>
        <w:ind w:firstLine="426"/>
        <w:jc w:val="both"/>
        <w:rPr>
          <w:lang w:eastAsia="zh-CN"/>
        </w:rPr>
      </w:pPr>
      <w:r>
        <w:rPr>
          <w:lang w:eastAsia="zh-CN"/>
        </w:rPr>
      </w:r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>
        <w:t xml:space="preserve">1</w:t>
      </w:r>
      <w:r>
        <w:t xml:space="preserve">. Проектом предусмотрено увеличение</w:t>
      </w:r>
      <w:r>
        <w:t xml:space="preserve"> утвержденного плана по доходам на 171</w:t>
      </w:r>
      <w:r>
        <w:t xml:space="preserve">,28</w:t>
      </w:r>
      <w:r>
        <w:t xml:space="preserve"> </w:t>
      </w:r>
      <w:r>
        <w:t xml:space="preserve">тыс. рублей (приложение №1 к пояснительной записке) </w:t>
      </w:r>
      <w:r>
        <w:t xml:space="preserve">в том числе:</w:t>
      </w:r>
      <w:r/>
    </w:p>
    <w:p>
      <w:pPr>
        <w:pStyle w:val="609"/>
        <w:ind w:left="0" w:right="57" w:firstLine="0"/>
        <w:jc w:val="both"/>
      </w:pPr>
      <w:r/>
      <w:r/>
    </w:p>
    <w:p>
      <w:pPr>
        <w:pStyle w:val="609"/>
        <w:ind w:right="57"/>
        <w:jc w:val="both"/>
      </w:pPr>
      <w:r>
        <w:t xml:space="preserve">1.1</w:t>
      </w:r>
      <w:r/>
      <w:r>
        <w:t xml:space="preserve"> У</w:t>
      </w:r>
      <w:r>
        <w:t xml:space="preserve">меньшение</w:t>
      </w:r>
      <w:r>
        <w:t xml:space="preserve"> </w:t>
      </w:r>
      <w:r>
        <w:t xml:space="preserve">планируемого поступления доходов от сдачи в аренду имущества, составляющего казну сельских поселений (за искл</w:t>
      </w:r>
      <w:r>
        <w:t xml:space="preserve">ючением земельных участков) на 4</w:t>
      </w:r>
      <w:r>
        <w:t xml:space="preserve">,</w:t>
      </w:r>
      <w:r>
        <w:t xml:space="preserve">93 тыс. рублей (расторгнут договор).</w:t>
      </w:r>
      <w:r/>
      <w:r/>
    </w:p>
    <w:p>
      <w:pPr>
        <w:pStyle w:val="609"/>
        <w:ind w:right="57"/>
        <w:jc w:val="both"/>
      </w:pPr>
      <w:r>
        <w:t xml:space="preserve"> </w:t>
      </w:r>
      <w:r/>
    </w:p>
    <w:p>
      <w:pPr>
        <w:pStyle w:val="609"/>
        <w:ind w:right="57"/>
        <w:jc w:val="both"/>
      </w:pPr>
      <w:r>
        <w:t xml:space="preserve">1.2 </w:t>
      </w:r>
      <w:r>
        <w:t xml:space="preserve">Увеличение меж</w:t>
      </w:r>
      <w:r>
        <w:t xml:space="preserve">бю</w:t>
      </w:r>
      <w:r>
        <w:t xml:space="preserve">джетных трансфертов местным бюджетам  на Реализацию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 на 61</w:t>
      </w:r>
      <w:r>
        <w:t xml:space="preserve">,06</w:t>
      </w:r>
      <w:r>
        <w:t xml:space="preserve"> тыс. рублей.</w:t>
      </w:r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>
        <w:t xml:space="preserve">1.3 </w:t>
      </w:r>
      <w:r>
        <w:t xml:space="preserve">Увеличение планируемого поступления доходов от налога на имущество физических лиц, взимаемый по ставкам, применяемым к объектам налогообложения,  расположенным в границах сельских поселений на 2,26 тыс. рублей.</w:t>
      </w:r>
      <w:r/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/>
      <w:r>
        <w:t xml:space="preserve">1.4 </w:t>
      </w:r>
      <w:r>
        <w:t xml:space="preserve">Увеличение планируемого поступления доходов от налога на доходы физических лиц, полученных физическими лицами в соответствии со статьей 228 Налогового кодекса Российской Федерации на 12,65 тыс. рублей.</w:t>
      </w:r>
      <w:r/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/>
      <w:r>
        <w:t xml:space="preserve">1.5 </w:t>
      </w:r>
      <w:r>
        <w:t xml:space="preserve">Увеличение планируемого поступления доходов от </w:t>
      </w:r>
      <w:r>
        <w:t xml:space="preserve">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</w:r>
      <w:r>
        <w:t xml:space="preserve">, а также доходов от долевого участия в организации, полученных в виде дивидентов на 92,74 тыс. рублей.</w:t>
      </w:r>
      <w:r/>
      <w:r/>
    </w:p>
    <w:p>
      <w:pPr>
        <w:pStyle w:val="609"/>
        <w:ind w:right="57"/>
        <w:jc w:val="both"/>
      </w:pPr>
      <w:r/>
      <w:r/>
    </w:p>
    <w:p>
      <w:pPr>
        <w:pStyle w:val="609"/>
        <w:ind w:right="57"/>
        <w:jc w:val="both"/>
      </w:pPr>
      <w:r/>
      <w:r>
        <w:t xml:space="preserve">1.6 </w:t>
      </w:r>
      <w:r>
        <w:t xml:space="preserve">Увеличение планируемого поступления доходов от оказания платных услуг (работ) получателями средств бюджетов сельских поселений на 7,50 тыс. рублей.</w:t>
      </w:r>
      <w:r/>
      <w:r/>
    </w:p>
    <w:p>
      <w:pPr>
        <w:pStyle w:val="609"/>
        <w:ind w:left="0" w:right="57" w:firstLine="0"/>
        <w:jc w:val="both"/>
      </w:pPr>
      <w:r/>
      <w:r/>
    </w:p>
    <w:p>
      <w:pPr>
        <w:pStyle w:val="609"/>
        <w:ind w:right="57"/>
        <w:jc w:val="both"/>
      </w:pPr>
      <w:r>
        <w:t xml:space="preserve">2. </w:t>
      </w:r>
      <w:r>
        <w:t xml:space="preserve">Проектом предусмотрено </w:t>
      </w:r>
      <w:r>
        <w:t xml:space="preserve">уменьшение</w:t>
      </w:r>
      <w:r>
        <w:t xml:space="preserve"> </w:t>
      </w:r>
      <w:r>
        <w:t xml:space="preserve">утвержденного</w:t>
      </w:r>
      <w:r>
        <w:t xml:space="preserve"> плана по </w:t>
      </w:r>
      <w:r>
        <w:t xml:space="preserve">расходам</w:t>
      </w:r>
      <w:r>
        <w:t xml:space="preserve"> на 214</w:t>
      </w:r>
      <w:r>
        <w:t xml:space="preserve">,34</w:t>
      </w:r>
      <w:r>
        <w:t xml:space="preserve"> тыс. рублей обусловленное о</w:t>
      </w:r>
      <w:r>
        <w:t xml:space="preserve">беспечением бюджетными ассигнованиями вновь принятых бюджетных обязательств и корректировкой ранее принятых</w:t>
      </w:r>
      <w:r>
        <w:t xml:space="preserve">.</w:t>
      </w:r>
      <w:r>
        <w:t xml:space="preserve"> </w:t>
      </w:r>
      <w:r/>
    </w:p>
    <w:p>
      <w:pPr>
        <w:pStyle w:val="609"/>
      </w:pPr>
      <w:r/>
      <w:r/>
    </w:p>
    <w:p>
      <w:pPr>
        <w:pStyle w:val="609"/>
        <w:jc w:val="center"/>
      </w:pPr>
      <w:r>
        <w:t xml:space="preserve">Изменение основных характеристик бюджета.</w:t>
      </w:r>
      <w:r/>
    </w:p>
    <w:p>
      <w:pPr>
        <w:pStyle w:val="609"/>
        <w:jc w:val="both"/>
      </w:pPr>
      <w:r>
        <w:t xml:space="preserve">Проектом предлагается утвердить уточненные основные характеристики бюджета </w:t>
      </w:r>
      <w:r>
        <w:t xml:space="preserve">Элисенваарского</w:t>
      </w:r>
      <w:r>
        <w:t xml:space="preserve"> сельского поселения</w:t>
      </w:r>
      <w:r>
        <w:t xml:space="preserve"> на </w:t>
      </w:r>
      <w:r>
        <w:t xml:space="preserve">20</w:t>
      </w:r>
      <w:r>
        <w:t xml:space="preserve">23</w:t>
      </w:r>
      <w:r>
        <w:t xml:space="preserve"> год</w:t>
      </w:r>
      <w:r>
        <w:t xml:space="preserve">:</w:t>
      </w:r>
      <w:r/>
    </w:p>
    <w:p>
      <w:pPr>
        <w:pStyle w:val="609"/>
        <w:jc w:val="left"/>
      </w:pPr>
      <w:r>
        <w:t xml:space="preserve">                                                                                                                                         тыс</w:t>
      </w:r>
      <w:r>
        <w:t xml:space="preserve">. р</w:t>
      </w:r>
      <w:r>
        <w:t xml:space="preserve">уб.</w:t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809"/>
        <w:gridCol w:w="1738"/>
        <w:gridCol w:w="2513"/>
        <w:gridCol w:w="3228"/>
      </w:tblGrid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Показатели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Утверждено по бюджету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Предложения по корректировкам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Параметры проекта бюджета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1. Доходы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6 010</w:t>
            </w:r>
            <w:r>
              <w:t xml:space="preserve">,16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+171</w:t>
            </w:r>
            <w:r>
              <w:t xml:space="preserve">,28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             6</w:t>
            </w:r>
            <w:r>
              <w:t xml:space="preserve"> 181</w:t>
            </w:r>
            <w:r>
              <w:t xml:space="preserve">,44</w:t>
            </w:r>
            <w:r>
              <w:t xml:space="preserve"> 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2. Расходы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</w:t>
            </w:r>
            <w:r>
              <w:t xml:space="preserve">-6</w:t>
            </w:r>
            <w:r>
              <w:t xml:space="preserve"> 730</w:t>
            </w:r>
            <w:r>
              <w:t xml:space="preserve">,81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>
              <w:t xml:space="preserve">+214</w:t>
            </w:r>
            <w:r>
              <w:t xml:space="preserve">,34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                </w:t>
            </w:r>
            <w:r>
              <w:t xml:space="preserve">-</w:t>
            </w:r>
            <w:r>
              <w:t xml:space="preserve">6</w:t>
            </w:r>
            <w:r>
              <w:t xml:space="preserve"> 516</w:t>
            </w:r>
            <w:r>
              <w:t xml:space="preserve">,</w:t>
            </w:r>
            <w:r>
              <w:t xml:space="preserve">47</w:t>
            </w:r>
            <w:r/>
          </w:p>
        </w:tc>
      </w:tr>
      <w:tr>
        <w:trPr/>
        <w:tc>
          <w:tcPr>
            <w:tcW w:w="1809" w:type="dxa"/>
            <w:vAlign w:val="top"/>
            <w:textDirection w:val="lrTb"/>
            <w:noWrap w:val="false"/>
          </w:tcPr>
          <w:p>
            <w:pPr>
              <w:pStyle w:val="609"/>
            </w:pPr>
            <w:r>
              <w:t xml:space="preserve">3. Дефицит</w:t>
            </w:r>
            <w:r>
              <w:t xml:space="preserve"> (-)/ Профицит(+)</w:t>
            </w:r>
            <w:r/>
          </w:p>
        </w:tc>
        <w:tc>
          <w:tcPr>
            <w:tcW w:w="173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  <w:jc w:val="center"/>
            </w:pPr>
            <w:r>
              <w:t xml:space="preserve">-720</w:t>
            </w:r>
            <w:r>
              <w:t xml:space="preserve">,</w:t>
            </w:r>
            <w:r>
              <w:t xml:space="preserve">65</w:t>
            </w:r>
            <w:r/>
          </w:p>
        </w:tc>
        <w:tc>
          <w:tcPr>
            <w:tcW w:w="2513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  <w:jc w:val="center"/>
            </w:pPr>
            <w:r>
              <w:t xml:space="preserve">385,62</w:t>
            </w:r>
            <w:r/>
          </w:p>
        </w:tc>
        <w:tc>
          <w:tcPr>
            <w:tcW w:w="3228" w:type="dxa"/>
            <w:vAlign w:val="top"/>
            <w:textDirection w:val="lrTb"/>
            <w:noWrap w:val="false"/>
          </w:tcPr>
          <w:p>
            <w:pPr>
              <w:pStyle w:val="609"/>
              <w:jc w:val="center"/>
            </w:pPr>
            <w:r/>
            <w:r/>
          </w:p>
          <w:p>
            <w:pPr>
              <w:pStyle w:val="609"/>
            </w:pPr>
            <w:r>
              <w:t xml:space="preserve">                </w:t>
            </w:r>
            <w:r>
              <w:t xml:space="preserve">-335</w:t>
            </w:r>
            <w:r>
              <w:t xml:space="preserve">,</w:t>
            </w:r>
            <w:r>
              <w:t xml:space="preserve">03</w:t>
            </w:r>
            <w:r/>
          </w:p>
        </w:tc>
      </w:tr>
    </w:tbl>
    <w:p>
      <w:pPr>
        <w:pStyle w:val="609"/>
      </w:pPr>
      <w:r/>
      <w:r/>
    </w:p>
    <w:p>
      <w:pPr>
        <w:pStyle w:val="609"/>
        <w:jc w:val="center"/>
      </w:pPr>
      <w:r>
        <w:t xml:space="preserve">Изменение объема и структуры расходов.</w:t>
      </w:r>
      <w:r/>
    </w:p>
    <w:p>
      <w:pPr>
        <w:pStyle w:val="609"/>
        <w:ind w:left="113" w:right="57" w:firstLine="454"/>
        <w:jc w:val="both"/>
      </w:pPr>
      <w:r>
        <w:t xml:space="preserve">       </w:t>
      </w:r>
      <w:r>
        <w:rPr>
          <w:lang w:eastAsia="zh-CN"/>
        </w:rPr>
        <w:t xml:space="preserve">Проектом решения предлагаются изменения  структуры расходов бюджета Элисенваарского сельского поселения, обусловле</w:t>
      </w:r>
      <w:r>
        <w:rPr>
          <w:lang w:eastAsia="zh-CN"/>
        </w:rPr>
        <w:t xml:space="preserve">н</w:t>
      </w:r>
      <w:r>
        <w:rPr>
          <w:lang w:eastAsia="zh-CN"/>
        </w:rPr>
        <w:t xml:space="preserve">ны</w:t>
      </w:r>
      <w:r>
        <w:rPr>
          <w:lang w:eastAsia="zh-CN"/>
        </w:rPr>
        <w:t xml:space="preserve">е</w:t>
      </w:r>
      <w:r>
        <w:rPr>
          <w:lang w:eastAsia="zh-CN"/>
        </w:rPr>
        <w:t xml:space="preserve"> необходимостью корректировки</w:t>
      </w:r>
      <w:r>
        <w:rPr>
          <w:lang w:eastAsia="zh-CN"/>
        </w:rPr>
        <w:t xml:space="preserve"> объемов расходных обязательств. </w:t>
      </w:r>
      <w:r>
        <w:t xml:space="preserve">Так, в расходной части бюджета</w:t>
      </w:r>
      <w:r>
        <w:t xml:space="preserve">, </w:t>
      </w:r>
      <w:r>
        <w:t xml:space="preserve">по пре</w:t>
      </w:r>
      <w:r>
        <w:t xml:space="preserve">д</w:t>
      </w:r>
      <w:r>
        <w:t xml:space="preserve">ложенному проекту, предусмотрено</w:t>
      </w:r>
      <w:r>
        <w:t xml:space="preserve"> </w:t>
      </w:r>
      <w:r>
        <w:t xml:space="preserve"> уменьшение</w:t>
      </w:r>
      <w:r>
        <w:t xml:space="preserve"> бюджетных ассигнований за счет средств местного бюджета</w:t>
      </w:r>
      <w:r>
        <w:t xml:space="preserve"> на 214</w:t>
      </w:r>
      <w:r>
        <w:t xml:space="preserve">,34</w:t>
      </w:r>
      <w:r>
        <w:t xml:space="preserve"> тыс. рублей</w:t>
      </w:r>
      <w:r>
        <w:t xml:space="preserve">:</w:t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</w:pPr>
      <w:r/>
      <w:r/>
      <w:r>
        <w:t xml:space="preserve">1. уменьшение расходов предлагается:</w:t>
      </w:r>
      <w:r/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1.1 раздел 0104 «</w:t>
      </w:r>
      <w:r>
        <w:rPr>
          <w:lang w:eastAsia="zh-CN"/>
        </w:rPr>
        <w:t xml:space="preserve">Центральный аппарат</w:t>
      </w:r>
      <w:r>
        <w:rPr>
          <w:lang w:eastAsia="zh-CN"/>
        </w:rPr>
        <w:t xml:space="preserve">» на 3,35 тыс. рублей </w:t>
      </w:r>
      <w:r>
        <w:rPr>
          <w:lang w:eastAsia="zh-CN"/>
        </w:rPr>
        <w:t xml:space="preserve">иные бюджетные ассигнования, за счет экономии по расходам, предусмотренным по уплате иных платежей</w:t>
      </w:r>
      <w:r>
        <w:rPr>
          <w:lang w:eastAsia="zh-CN"/>
        </w:rPr>
      </w:r>
      <w:r>
        <w:rPr>
          <w:lang w:eastAsia="zh-CN"/>
        </w:rPr>
        <w:t xml:space="preserve">;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1.2 раздел 0503 «Уличное освещение</w:t>
      </w:r>
      <w:r>
        <w:rPr>
          <w:lang w:eastAsia="zh-CN"/>
        </w:rPr>
        <w:t xml:space="preserve">» на 2,25 тыс. рублей иные закупки товаров, работ  и услуг для обеспечения государственных (муниципальных) нужд</w:t>
      </w:r>
      <w:r>
        <w:rPr>
          <w:lang w:eastAsia="zh-CN"/>
        </w:rPr>
        <w:t xml:space="preserve">, за счет экономии по расходам,   предусмотренным по закупке товаров, работ и услуг;</w:t>
      </w:r>
      <w:r/>
      <w:r>
        <w:rPr>
          <w:lang w:eastAsia="zh-CN"/>
        </w:rPr>
      </w:r>
      <w:r>
        <w:rPr>
          <w:lang w:eastAsia="zh-CN"/>
        </w:rPr>
      </w:r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1.3 </w:t>
      </w:r>
      <w:r>
        <w:rPr>
          <w:lang w:eastAsia="zh-CN"/>
        </w:rPr>
        <w:t xml:space="preserve">раздел </w:t>
      </w:r>
      <w:r>
        <w:rPr>
          <w:lang w:eastAsia="zh-CN"/>
        </w:rPr>
        <w:t xml:space="preserve">0801 «Кул</w:t>
      </w:r>
      <w:r>
        <w:rPr>
          <w:lang w:eastAsia="zh-CN"/>
        </w:rPr>
        <w:t xml:space="preserve">ьтура и кинематография» на 2,66</w:t>
      </w:r>
      <w:r>
        <w:rPr>
          <w:lang w:eastAsia="zh-CN"/>
        </w:rPr>
        <w:t xml:space="preserve"> тыс. рублей </w:t>
      </w:r>
      <w:r>
        <w:rPr>
          <w:lang w:eastAsia="zh-CN"/>
        </w:rPr>
        <w:t xml:space="preserve">иные бюджетные ассигнования, за счет экономии по расходам, предусмотренным по уплате иных платежей;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1.4 </w:t>
      </w:r>
      <w:r>
        <w:t xml:space="preserve">раздел</w:t>
      </w:r>
      <w:r>
        <w:t xml:space="preserve"> </w:t>
      </w:r>
      <w:r>
        <w:t xml:space="preserve">0107 «Обеспечение проведения выборов и референдумов» на </w:t>
      </w:r>
      <w:r>
        <w:t xml:space="preserve">0</w:t>
      </w:r>
      <w:r>
        <w:t xml:space="preserve">,02</w:t>
      </w:r>
      <w:r>
        <w:t xml:space="preserve"> тыс. рублей</w:t>
      </w:r>
      <w:r>
        <w:t xml:space="preserve"> (иные бюджетные ассигнования, за счет экономии по расходам, предусмотренным проведение выборов.)</w:t>
      </w:r>
      <w:r>
        <w:rPr>
          <w:lang w:eastAsia="zh-CN"/>
        </w:rPr>
        <w:t xml:space="preserve">;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1.5 раздел 0503 «Благоустройство</w:t>
      </w:r>
      <w:r>
        <w:rPr>
          <w:lang w:eastAsia="zh-CN"/>
        </w:rPr>
        <w:t xml:space="preserve">» на 40,00 тыс. рублей иные закупки товаров, работ  и услуг для обеспечения государственных (муниципальных) нужд</w:t>
      </w:r>
      <w:r>
        <w:rPr>
          <w:lang w:eastAsia="zh-CN"/>
        </w:rPr>
        <w:t xml:space="preserve">, за счет экономии по расходам,   предусмотренным по закупке товаров, работ и услуг;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1.6 </w:t>
      </w:r>
      <w:r>
        <w:rPr>
          <w:lang w:eastAsia="zh-CN"/>
        </w:rPr>
        <w:t xml:space="preserve">раздел 0104 «</w:t>
      </w:r>
      <w:r>
        <w:rPr>
          <w:lang w:eastAsia="zh-CN"/>
        </w:rPr>
        <w:t xml:space="preserve">Центральный аппарат</w:t>
      </w:r>
      <w:r>
        <w:rPr>
          <w:lang w:eastAsia="zh-CN"/>
        </w:rPr>
        <w:t xml:space="preserve">»</w:t>
      </w:r>
      <w:r>
        <w:rPr>
          <w:lang w:eastAsia="zh-CN"/>
        </w:rPr>
        <w:t xml:space="preserve"> на 2,70 тыс. рублей иные закупки товаров, работ  и услуг для обеспечения государственных (муниципальных) нужд</w:t>
      </w:r>
      <w:r>
        <w:rPr>
          <w:lang w:eastAsia="zh-CN"/>
        </w:rPr>
        <w:t xml:space="preserve">, за счет экономии по расходам,   предусмотренным по закупке товаров, работ и услуг (паспортный стол)</w:t>
      </w:r>
      <w:r>
        <w:rPr>
          <w:lang w:eastAsia="zh-CN"/>
        </w:rPr>
        <w:t xml:space="preserve">;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  <w:t xml:space="preserve">1.7 раздел 0113 «</w:t>
      </w:r>
      <w:r>
        <w:t xml:space="preserve">Другие общегосударственные вопросы</w:t>
      </w:r>
      <w:r>
        <w:rPr>
          <w:lang w:eastAsia="zh-CN"/>
        </w:rPr>
        <w:t xml:space="preserve">» на 28,90 тыс. рублей иные закупки товаров, работ  и услуг для обеспечения государственных (муниципальных) нужд</w:t>
      </w:r>
      <w:r>
        <w:rPr>
          <w:lang w:eastAsia="zh-CN"/>
        </w:rPr>
        <w:t xml:space="preserve">, за счет экономии по расходам,   предусмотренным по закупке товаров, работ и услуг;</w:t>
      </w:r>
      <w:r>
        <w:rPr>
          <w:lang w:eastAsia="zh-CN"/>
        </w:rPr>
      </w:r>
      <w:r/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  <w:t xml:space="preserve">1.8 </w:t>
      </w:r>
      <w:r>
        <w:rPr>
          <w:lang w:eastAsia="zh-CN"/>
        </w:rPr>
        <w:t xml:space="preserve">раздел </w:t>
      </w:r>
      <w:r>
        <w:rPr>
          <w:lang w:eastAsia="zh-CN"/>
        </w:rPr>
        <w:t xml:space="preserve">0801 «Кул</w:t>
      </w:r>
      <w:r>
        <w:rPr>
          <w:lang w:eastAsia="zh-CN"/>
        </w:rPr>
        <w:t xml:space="preserve">ьтура и кинематография» на 293,72</w:t>
      </w:r>
      <w:r>
        <w:rPr>
          <w:lang w:eastAsia="zh-CN"/>
        </w:rPr>
        <w:t xml:space="preserve"> тыс. рублей расходы на выплаты персоналу казенных учреждений, </w:t>
      </w:r>
      <w:r>
        <w:rPr>
          <w:lang w:eastAsia="zh-CN"/>
        </w:rPr>
        <w:t xml:space="preserve">за счет экономии</w:t>
      </w:r>
      <w:r>
        <w:rPr>
          <w:lang w:eastAsia="zh-CN"/>
        </w:rPr>
        <w:t xml:space="preserve"> ФОТ;</w:t>
      </w:r>
      <w:r/>
      <w:r>
        <w:rPr>
          <w:lang w:eastAsia="zh-CN"/>
        </w:rPr>
      </w:r>
      <w:r>
        <w:rPr>
          <w:lang w:eastAsia="zh-CN"/>
        </w:rPr>
      </w:r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  <w:t xml:space="preserve">1.9 </w:t>
      </w:r>
      <w:r>
        <w:rPr>
          <w:lang w:eastAsia="zh-CN"/>
        </w:rPr>
        <w:t xml:space="preserve">раздел 0203 </w:t>
      </w:r>
      <w:r>
        <w:rPr>
          <w:lang w:eastAsia="zh-CN"/>
        </w:rPr>
        <w:t xml:space="preserve">«</w:t>
      </w:r>
      <w:r>
        <w:t xml:space="preserve">Мобилизационная и вневойсковая подготовка</w:t>
      </w:r>
      <w:r>
        <w:rPr>
          <w:lang w:eastAsia="zh-CN"/>
        </w:rPr>
        <w:t xml:space="preserve">»</w:t>
      </w:r>
      <w:r>
        <w:rPr>
          <w:lang w:eastAsia="zh-CN"/>
        </w:rPr>
        <w:t xml:space="preserve"> на 2,21</w:t>
      </w:r>
      <w:r>
        <w:rPr>
          <w:lang w:eastAsia="zh-CN"/>
        </w:rPr>
        <w:t xml:space="preserve"> тыс. рублей </w:t>
      </w:r>
      <w:r>
        <w:rPr>
          <w:lang w:eastAsia="zh-CN"/>
        </w:rPr>
        <w:t xml:space="preserve">расходы </w:t>
      </w:r>
      <w:r>
        <w:rPr>
          <w:lang w:eastAsia="zh-CN"/>
        </w:rPr>
        <w:t xml:space="preserve">на выплаты персоналу государственных (муниципальных) органов</w:t>
      </w:r>
      <w:r>
        <w:rPr>
          <w:lang w:eastAsia="zh-CN"/>
        </w:rPr>
        <w:t xml:space="preserve">, </w:t>
      </w:r>
      <w:r>
        <w:rPr>
          <w:lang w:eastAsia="zh-CN"/>
        </w:rPr>
        <w:t xml:space="preserve">за счет экономии</w:t>
      </w:r>
      <w:r>
        <w:rPr>
          <w:lang w:eastAsia="zh-CN"/>
        </w:rPr>
        <w:t xml:space="preserve"> ФОТ.</w:t>
      </w:r>
      <w:r>
        <w:rPr>
          <w:lang w:eastAsia="zh-CN"/>
        </w:rPr>
      </w:r>
      <w:r>
        <w:rPr>
          <w:lang w:eastAsia="zh-CN"/>
        </w:rPr>
      </w:r>
    </w:p>
    <w:p>
      <w:pPr>
        <w:pStyle w:val="609"/>
        <w:ind w:left="0" w:right="57" w:firstLine="0"/>
        <w:jc w:val="both"/>
        <w:rPr>
          <w:lang w:eastAsia="zh-CN"/>
        </w:rPr>
      </w:pPr>
      <w:r>
        <w:rPr>
          <w:lang w:eastAsia="zh-CN"/>
        </w:rPr>
      </w:r>
      <w:r>
        <w:rPr>
          <w:lang w:eastAsia="zh-CN"/>
        </w:rPr>
      </w:r>
      <w:r/>
    </w:p>
    <w:p>
      <w:pPr>
        <w:pStyle w:val="609"/>
        <w:jc w:val="both"/>
        <w:tabs>
          <w:tab w:val="left" w:pos="0" w:leader="none"/>
        </w:tabs>
      </w:pPr>
      <w:r>
        <w:t xml:space="preserve">2</w:t>
      </w:r>
      <w:r>
        <w:t xml:space="preserve">. увеличение по следующим разделам:</w:t>
      </w:r>
      <w:r/>
      <w:r/>
    </w:p>
    <w:p>
      <w:pPr>
        <w:pStyle w:val="609"/>
        <w:jc w:val="both"/>
        <w:tabs>
          <w:tab w:val="left" w:pos="0" w:leader="none"/>
        </w:tabs>
      </w:pPr>
      <w:r/>
      <w:r/>
      <w:r/>
    </w:p>
    <w:p>
      <w:pPr>
        <w:pStyle w:val="609"/>
        <w:jc w:val="both"/>
      </w:pPr>
      <w:r>
        <w:t xml:space="preserve">2</w:t>
      </w:r>
      <w:r>
        <w:t xml:space="preserve">.</w:t>
      </w:r>
      <w:r>
        <w:t xml:space="preserve">1</w:t>
      </w:r>
      <w:r>
        <w:t xml:space="preserve"> </w:t>
      </w:r>
      <w:r>
        <w:t xml:space="preserve">по разделу 0</w:t>
      </w:r>
      <w:r>
        <w:t xml:space="preserve">1</w:t>
      </w:r>
      <w:r>
        <w:t xml:space="preserve">0</w:t>
      </w:r>
      <w:r>
        <w:t xml:space="preserve">2</w:t>
      </w:r>
      <w:r>
        <w:t xml:space="preserve"> </w:t>
      </w:r>
      <w:r>
        <w:t xml:space="preserve">«Глава муниципального образования»</w:t>
      </w:r>
      <w:r>
        <w:t xml:space="preserve"> на 5</w:t>
      </w:r>
      <w:r>
        <w:t xml:space="preserve">,</w:t>
      </w:r>
      <w:r>
        <w:t xml:space="preserve">73 тыс. рублей, в том числе:</w:t>
      </w:r>
      <w:r/>
      <w:r/>
    </w:p>
    <w:p>
      <w:pPr>
        <w:pStyle w:val="609"/>
        <w:jc w:val="both"/>
      </w:pPr>
      <w:r>
        <w:t xml:space="preserve">-</w:t>
      </w:r>
      <w:r>
        <w:t xml:space="preserve"> </w:t>
      </w:r>
      <w:r>
        <w:t xml:space="preserve">на оплату заработной платы и вносов</w:t>
      </w:r>
      <w:r>
        <w:t xml:space="preserve">;</w:t>
      </w:r>
      <w:r/>
      <w:r/>
    </w:p>
    <w:p>
      <w:pPr>
        <w:pStyle w:val="609"/>
        <w:jc w:val="both"/>
      </w:pPr>
      <w:r>
        <w:t xml:space="preserve">2</w:t>
      </w:r>
      <w:r>
        <w:t xml:space="preserve">.2 </w:t>
      </w:r>
      <w:r>
        <w:t xml:space="preserve">по разделу 0</w:t>
      </w:r>
      <w:r>
        <w:t xml:space="preserve">1</w:t>
      </w:r>
      <w:r>
        <w:t xml:space="preserve">0</w:t>
      </w:r>
      <w:r>
        <w:t xml:space="preserve">4</w:t>
      </w:r>
      <w:r>
        <w:t xml:space="preserve"> </w:t>
      </w:r>
      <w:r>
        <w:t xml:space="preserve">«Центральный аппарат»</w:t>
      </w:r>
      <w:r>
        <w:t xml:space="preserve"> на 27,09</w:t>
      </w:r>
      <w:r>
        <w:t xml:space="preserve"> тыс. рублей, в том числе:</w:t>
      </w:r>
      <w:r/>
      <w:r/>
    </w:p>
    <w:p>
      <w:pPr>
        <w:pStyle w:val="609"/>
        <w:jc w:val="both"/>
      </w:pPr>
      <w:r>
        <w:t xml:space="preserve">-</w:t>
      </w:r>
      <w:r>
        <w:t xml:space="preserve"> </w:t>
      </w:r>
      <w:r>
        <w:t xml:space="preserve">на оплату заработной платы и вносов</w:t>
      </w:r>
      <w:r>
        <w:t xml:space="preserve">, в том числе (паспортный стол);</w:t>
      </w:r>
      <w:r/>
      <w:r/>
      <w:r/>
      <w:r/>
    </w:p>
    <w:p>
      <w:pPr>
        <w:pStyle w:val="609"/>
        <w:jc w:val="both"/>
      </w:pPr>
      <w:r>
        <w:t xml:space="preserve">2.3  </w:t>
      </w:r>
      <w:r>
        <w:t xml:space="preserve">по разделу 0801 «Культура, кинематография» на 86</w:t>
      </w:r>
      <w:r>
        <w:t xml:space="preserve">,44</w:t>
      </w:r>
      <w:r>
        <w:t xml:space="preserve"> </w:t>
      </w:r>
      <w:r>
        <w:t xml:space="preserve">тыс. рублей, в том числе:</w:t>
      </w:r>
      <w:r/>
      <w:r/>
    </w:p>
    <w:p>
      <w:pPr>
        <w:pStyle w:val="609"/>
        <w:jc w:val="both"/>
      </w:pPr>
      <w:r>
        <w:t xml:space="preserve">- </w:t>
      </w:r>
      <w:r>
        <w:t xml:space="preserve">на оплату заработной платы и вносов (</w:t>
      </w:r>
      <w:r>
        <w:t xml:space="preserve">Реализацию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культуры))</w:t>
      </w:r>
      <w:r>
        <w:t xml:space="preserve">;</w:t>
      </w:r>
      <w:r/>
    </w:p>
    <w:p>
      <w:pPr>
        <w:pStyle w:val="609"/>
        <w:jc w:val="both"/>
      </w:pPr>
      <w:r>
        <w:t xml:space="preserve">- на оплату  товаров, работ и услуг для обеспечения государственных (муниципальных) нужд</w:t>
      </w:r>
      <w:r>
        <w:t xml:space="preserve">;</w:t>
      </w:r>
      <w:r/>
      <w:r/>
    </w:p>
    <w:p>
      <w:pPr>
        <w:pStyle w:val="609"/>
        <w:jc w:val="both"/>
      </w:pPr>
      <w:r>
        <w:t xml:space="preserve">2.4  </w:t>
      </w:r>
      <w:r>
        <w:t xml:space="preserve">по разделу 0503 «</w:t>
      </w:r>
      <w:r>
        <w:rPr>
          <w:lang w:eastAsia="zh-CN"/>
        </w:rPr>
        <w:t xml:space="preserve">Уличное освещение</w:t>
      </w:r>
      <w:r/>
      <w:r>
        <w:t xml:space="preserve">» на 40</w:t>
      </w:r>
      <w:r>
        <w:t xml:space="preserve">,00</w:t>
      </w:r>
      <w:r>
        <w:t xml:space="preserve"> </w:t>
      </w:r>
      <w:r>
        <w:t xml:space="preserve">тыс. рублей, в том числе:</w:t>
      </w:r>
      <w:r/>
      <w:r/>
    </w:p>
    <w:p>
      <w:pPr>
        <w:pStyle w:val="609"/>
        <w:jc w:val="both"/>
      </w:pPr>
      <w:r>
        <w:t xml:space="preserve">- на оплату  товаров, работ и услуг для обеспечения государственных (муниципальных) нужд</w:t>
      </w:r>
      <w:r>
        <w:t xml:space="preserve">;</w:t>
      </w:r>
      <w:r/>
      <w:r/>
    </w:p>
    <w:p>
      <w:pPr>
        <w:pStyle w:val="609"/>
        <w:jc w:val="both"/>
      </w:pPr>
      <w:r/>
      <w:r>
        <w:t xml:space="preserve">2.5  </w:t>
      </w:r>
      <w:r>
        <w:t xml:space="preserve">по разделу 0203 «</w:t>
      </w:r>
      <w:r>
        <w:rPr>
          <w:lang w:eastAsia="zh-CN"/>
        </w:rPr>
      </w:r>
      <w:r>
        <w:t xml:space="preserve">Мобилизационная и вневойсковая подготовка</w:t>
      </w:r>
      <w:r/>
      <w:r>
        <w:rPr>
          <w:lang w:eastAsia="zh-CN"/>
        </w:rPr>
      </w:r>
      <w:r>
        <w:t xml:space="preserve">» на 2</w:t>
      </w:r>
      <w:r>
        <w:t xml:space="preserve">,21</w:t>
      </w:r>
      <w:r>
        <w:t xml:space="preserve"> </w:t>
      </w:r>
      <w:r>
        <w:t xml:space="preserve">тыс. рублей, в том числе:</w:t>
      </w:r>
      <w:r/>
      <w:r/>
    </w:p>
    <w:p>
      <w:pPr>
        <w:pStyle w:val="609"/>
        <w:jc w:val="both"/>
      </w:pPr>
      <w:r>
        <w:t xml:space="preserve">- на оплату  товаров, работ и услуг для обеспечения государственных (муниципальных) нужд</w:t>
      </w:r>
      <w:r>
        <w:t xml:space="preserve">.</w:t>
      </w:r>
      <w:r/>
    </w:p>
    <w:p>
      <w:pPr>
        <w:pStyle w:val="609"/>
        <w:jc w:val="both"/>
      </w:pPr>
      <w:r/>
    </w:p>
    <w:p>
      <w:pPr>
        <w:pStyle w:val="609"/>
        <w:jc w:val="both"/>
      </w:pPr>
      <w:r/>
    </w:p>
    <w:p>
      <w:pPr>
        <w:pStyle w:val="609"/>
        <w:jc w:val="both"/>
      </w:pPr>
      <w:r/>
      <w:r/>
    </w:p>
    <w:p>
      <w:pPr>
        <w:pStyle w:val="609"/>
        <w:ind w:firstLine="0"/>
        <w:jc w:val="left"/>
        <w:tabs>
          <w:tab w:val="left" w:pos="567" w:leader="none"/>
        </w:tabs>
      </w:pPr>
      <w:r/>
      <w:r/>
    </w:p>
    <w:p>
      <w:pPr>
        <w:pStyle w:val="609"/>
        <w:ind w:firstLine="426"/>
        <w:jc w:val="center"/>
        <w:tabs>
          <w:tab w:val="left" w:pos="567" w:leader="none"/>
        </w:tabs>
      </w:pPr>
      <w:r>
        <w:t xml:space="preserve">Дефицит.</w:t>
      </w:r>
      <w:r/>
    </w:p>
    <w:p>
      <w:pPr>
        <w:pStyle w:val="609"/>
        <w:ind w:firstLine="426"/>
        <w:jc w:val="center"/>
        <w:tabs>
          <w:tab w:val="left" w:pos="567" w:leader="none"/>
        </w:tabs>
      </w:pPr>
      <w:r/>
      <w:r/>
    </w:p>
    <w:p>
      <w:pPr>
        <w:pStyle w:val="609"/>
        <w:ind w:firstLine="426"/>
        <w:jc w:val="both"/>
        <w:tabs>
          <w:tab w:val="left" w:pos="567" w:leader="none"/>
        </w:tabs>
      </w:pPr>
      <w:r>
        <w:tab/>
      </w:r>
      <w:r>
        <w:t xml:space="preserve">Изменение параметров бюджета по предлагаемому проекту </w:t>
      </w:r>
      <w:r>
        <w:t xml:space="preserve">уменьшит</w:t>
      </w:r>
      <w:r>
        <w:t xml:space="preserve"> дефицит </w:t>
      </w:r>
      <w:r>
        <w:t xml:space="preserve"> </w:t>
      </w:r>
      <w:r>
        <w:t xml:space="preserve">бюджета </w:t>
      </w:r>
      <w:r>
        <w:t xml:space="preserve">Элисенваарского сельского поселения на 20</w:t>
      </w:r>
      <w:r>
        <w:t xml:space="preserve">23</w:t>
      </w:r>
      <w:r>
        <w:t xml:space="preserve"> год, который составит 335</w:t>
      </w:r>
      <w:r>
        <w:t xml:space="preserve">,03</w:t>
      </w:r>
      <w:r>
        <w:t xml:space="preserve"> тыс. рублей</w:t>
      </w:r>
      <w:r>
        <w:t xml:space="preserve">. </w:t>
      </w:r>
      <w:r/>
      <w:r/>
    </w:p>
    <w:p>
      <w:pPr>
        <w:pStyle w:val="609"/>
        <w:ind w:firstLine="426"/>
        <w:jc w:val="both"/>
        <w:tabs>
          <w:tab w:val="left" w:pos="567" w:leader="none"/>
        </w:tabs>
      </w:pPr>
      <w:r/>
      <w:r/>
    </w:p>
    <w:p>
      <w:pPr>
        <w:pStyle w:val="616"/>
        <w:jc w:val="both"/>
        <w:spacing w:lineRule="auto" w:line="360"/>
        <w:tabs>
          <w:tab w:val="left" w:pos="0" w:leader="none"/>
        </w:tabs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Заемные источники финанси</w:t>
      </w:r>
      <w:r>
        <w:rPr>
          <w:rFonts w:ascii="Times New Roman" w:hAnsi="Times New Roman"/>
          <w:sz w:val="24"/>
          <w:szCs w:val="24"/>
        </w:rPr>
        <w:t xml:space="preserve">рования дефицита бюджета на 20</w:t>
      </w:r>
      <w:r>
        <w:rPr>
          <w:rFonts w:ascii="Times New Roman" w:hAnsi="Times New Roman"/>
          <w:sz w:val="24"/>
          <w:szCs w:val="24"/>
        </w:rPr>
        <w:t xml:space="preserve">23</w:t>
      </w:r>
      <w:r>
        <w:rPr>
          <w:rFonts w:ascii="Times New Roman" w:hAnsi="Times New Roman"/>
          <w:sz w:val="24"/>
          <w:szCs w:val="24"/>
        </w:rPr>
        <w:t xml:space="preserve"> год не предусмотрены.</w:t>
      </w:r>
      <w:r>
        <w:rPr>
          <w:rFonts w:ascii="Times New Roman" w:hAnsi="Times New Roman"/>
          <w:sz w:val="24"/>
          <w:szCs w:val="24"/>
          <w:highlight w:val="yellow"/>
        </w:rPr>
      </w:r>
      <w:r/>
    </w:p>
    <w:p>
      <w:pPr>
        <w:pStyle w:val="609"/>
        <w:jc w:val="both"/>
        <w:spacing w:lineRule="auto" w:line="360"/>
      </w:pPr>
      <w:r>
        <w:t xml:space="preserve">Предложенный проект обеспечивает соблюдение параметров, определенны</w:t>
      </w:r>
      <w:r>
        <w:t xml:space="preserve">х</w:t>
      </w:r>
      <w:r>
        <w:t xml:space="preserve"> Бюджетным Кодексом Российской Федерации. </w:t>
      </w:r>
      <w:r/>
    </w:p>
    <w:p>
      <w:pPr>
        <w:pStyle w:val="609"/>
        <w:jc w:val="both"/>
        <w:spacing w:lineRule="auto" w:line="360"/>
      </w:pPr>
      <w:r>
        <w:t xml:space="preserve">Проект решения не сод</w:t>
      </w:r>
      <w:r>
        <w:t xml:space="preserve">ержит коррупциогенных факторов.</w:t>
      </w:r>
      <w:r/>
    </w:p>
    <w:p>
      <w:pPr>
        <w:pStyle w:val="609"/>
        <w:ind w:firstLine="708"/>
        <w:jc w:val="both"/>
      </w:pPr>
      <w:r/>
      <w:r/>
    </w:p>
    <w:p>
      <w:pPr>
        <w:pStyle w:val="609"/>
        <w:ind w:firstLine="708"/>
        <w:jc w:val="both"/>
      </w:pPr>
      <w:r/>
      <w:r/>
    </w:p>
    <w:p>
      <w:pPr>
        <w:pStyle w:val="609"/>
        <w:ind w:firstLine="708"/>
        <w:jc w:val="both"/>
      </w:pPr>
      <w:r/>
      <w:r/>
    </w:p>
    <w:p>
      <w:pPr>
        <w:pStyle w:val="609"/>
        <w:ind w:firstLine="708"/>
        <w:jc w:val="both"/>
      </w:pPr>
      <w:r/>
      <w:r/>
    </w:p>
    <w:p>
      <w:pPr>
        <w:pStyle w:val="609"/>
        <w:jc w:val="both"/>
      </w:pPr>
      <w:r>
        <w:t xml:space="preserve">Главный специалист</w:t>
      </w:r>
      <w:r>
        <w:t xml:space="preserve">: </w:t>
      </w:r>
      <w:r>
        <w:tab/>
        <w:tab/>
        <w:tab/>
        <w:tab/>
      </w:r>
      <w:r>
        <w:t xml:space="preserve">       </w:t>
      </w:r>
      <w:r>
        <w:t xml:space="preserve">                               В.О</w:t>
      </w:r>
      <w:r>
        <w:t xml:space="preserve">. </w:t>
      </w:r>
      <w:r>
        <w:t xml:space="preserve">Овчарова</w:t>
      </w:r>
      <w:r/>
    </w:p>
    <w:p>
      <w:pPr>
        <w:pStyle w:val="609"/>
        <w:jc w:val="both"/>
        <w:sectPr>
          <w:footnotePr/>
          <w:type w:val="nextPage"/>
          <w:pgSz w:w="11906" w:h="16838" w:orient="portrait"/>
          <w:pgMar w:top="709" w:right="1133" w:bottom="1134" w:left="1418" w:header="708" w:footer="708"/>
          <w:cols w:num="1" w:sep="0" w:space="708" w:equalWidth="1"/>
          <w:docGrid w:linePitch="360"/>
        </w:sectPr>
      </w:pPr>
      <w:r/>
      <w:r/>
    </w:p>
    <w:tbl>
      <w:tblPr>
        <w:tblW w:w="4994" w:type="pct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4"/>
        <w:gridCol w:w="1899"/>
        <w:gridCol w:w="1419"/>
        <w:gridCol w:w="540"/>
        <w:gridCol w:w="2797"/>
        <w:gridCol w:w="1337"/>
        <w:gridCol w:w="1418"/>
      </w:tblGrid>
      <w:tr>
        <w:trPr>
          <w:trHeight w:val="850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899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9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54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  <w:sz w:val="24"/>
                <w:szCs w:val="20"/>
              </w:rPr>
            </w:pPr>
            <w:r>
              <w:rPr>
                <w:color w:val="000000"/>
                <w:sz w:val="24"/>
                <w:szCs w:val="20"/>
              </w:rPr>
              <w:t xml:space="preserve">Приложение №</w:t>
            </w:r>
            <w:r>
              <w:rPr>
                <w:color w:val="000000"/>
                <w:sz w:val="24"/>
                <w:szCs w:val="20"/>
              </w:rPr>
              <w:t xml:space="preserve">2</w:t>
            </w:r>
            <w:r>
              <w:rPr>
                <w:color w:val="000000"/>
                <w:sz w:val="24"/>
                <w:szCs w:val="20"/>
              </w:rPr>
              <w:t xml:space="preserve"> к пояснительной записке от </w:t>
            </w:r>
            <w:r>
              <w:rPr>
                <w:color w:val="000000"/>
                <w:sz w:val="24"/>
                <w:szCs w:val="20"/>
              </w:rPr>
              <w:t xml:space="preserve">21.12</w:t>
            </w:r>
            <w:r>
              <w:rPr>
                <w:color w:val="000000"/>
                <w:sz w:val="24"/>
                <w:szCs w:val="20"/>
              </w:rPr>
              <w:t xml:space="preserve">.20</w:t>
            </w:r>
            <w:r>
              <w:rPr>
                <w:color w:val="000000"/>
                <w:sz w:val="24"/>
                <w:szCs w:val="20"/>
              </w:rPr>
              <w:t xml:space="preserve">23</w:t>
            </w:r>
            <w:r>
              <w:rPr>
                <w:color w:val="000000"/>
                <w:sz w:val="24"/>
                <w:szCs w:val="20"/>
              </w:rPr>
              <w:t xml:space="preserve"> года. </w:t>
            </w:r>
            <w:r>
              <w:rPr>
                <w:sz w:val="24"/>
              </w:rPr>
            </w:r>
            <w:r/>
          </w:p>
        </w:tc>
      </w:tr>
      <w:tr>
        <w:trPr>
          <w:trHeight w:val="403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983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БАЛАНС ОТКЛОНЕНИЙ </w:t>
            </w:r>
            <w:r/>
          </w:p>
        </w:tc>
      </w:tr>
      <w:tr>
        <w:trPr>
          <w:trHeight w:val="942"/>
        </w:trPr>
        <w:tc>
          <w:tcPr>
            <w:gridSpan w:val="7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9983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 решению </w:t>
            </w:r>
            <w:r>
              <w:rPr>
                <w:b/>
                <w:bCs/>
                <w:color w:val="000000"/>
                <w:lang w:val="en-US"/>
              </w:rPr>
              <w:t xml:space="preserve">V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I</w:t>
            </w:r>
            <w:r/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внесении из</w:t>
            </w:r>
            <w:r>
              <w:rPr>
                <w:b/>
                <w:bCs/>
                <w:color w:val="000000"/>
              </w:rPr>
              <w:t xml:space="preserve">менений и дополнений в решение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II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z w:val="24"/>
              </w:rPr>
              <w:t xml:space="preserve">I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сессии </w:t>
            </w:r>
            <w:r>
              <w:rPr>
                <w:b/>
                <w:bCs/>
                <w:color w:val="000000"/>
                <w:lang w:val="en-US"/>
              </w:rPr>
              <w:t xml:space="preserve">V</w:t>
            </w:r>
            <w:r>
              <w:rPr>
                <w:b/>
                <w:bCs/>
                <w:color w:val="000000"/>
              </w:rPr>
              <w:t xml:space="preserve"> созыва Совета </w:t>
            </w:r>
            <w:r>
              <w:rPr>
                <w:b/>
                <w:bCs/>
                <w:color w:val="000000"/>
              </w:rPr>
              <w:t xml:space="preserve">Элисенваарского</w:t>
            </w:r>
            <w:r>
              <w:rPr>
                <w:b/>
                <w:bCs/>
                <w:color w:val="000000"/>
              </w:rPr>
              <w:t xml:space="preserve"> сельского поселения "О бюджете </w:t>
            </w:r>
            <w:r>
              <w:rPr>
                <w:b/>
                <w:bCs/>
                <w:color w:val="000000"/>
              </w:rPr>
              <w:t xml:space="preserve">Элисенваар</w:t>
            </w:r>
            <w:r>
              <w:rPr>
                <w:b/>
                <w:bCs/>
                <w:color w:val="000000"/>
              </w:rPr>
              <w:t xml:space="preserve">ского сельского поселения на 20</w:t>
            </w:r>
            <w:r>
              <w:rPr>
                <w:b/>
                <w:bCs/>
                <w:color w:val="000000"/>
              </w:rPr>
              <w:t xml:space="preserve">23</w:t>
            </w:r>
            <w:r>
              <w:rPr>
                <w:b/>
                <w:bCs/>
                <w:color w:val="000000"/>
              </w:rPr>
              <w:t xml:space="preserve"> год"</w:t>
            </w:r>
            <w:r>
              <w:rPr>
                <w:b/>
                <w:bCs/>
                <w:color w:val="000000"/>
              </w:rPr>
              <w:t xml:space="preserve"> от </w:t>
            </w:r>
            <w:r>
              <w:rPr>
                <w:b/>
                <w:lang w:eastAsia="zh-CN"/>
              </w:rPr>
              <w:t xml:space="preserve">26</w:t>
            </w:r>
            <w:r>
              <w:rPr>
                <w:b/>
                <w:lang w:eastAsia="zh-CN"/>
              </w:rPr>
              <w:t xml:space="preserve">.12.2022</w:t>
            </w:r>
            <w:r>
              <w:rPr>
                <w:b/>
                <w:lang w:eastAsia="zh-CN"/>
              </w:rPr>
              <w:t xml:space="preserve"> г. №</w:t>
            </w:r>
            <w:r>
              <w:rPr>
                <w:b/>
                <w:lang w:eastAsia="zh-CN"/>
              </w:rPr>
              <w:t xml:space="preserve"> 3</w:t>
            </w:r>
            <w:r>
              <w:rPr>
                <w:b/>
                <w:lang w:eastAsia="zh-CN"/>
              </w:rPr>
              <w:t xml:space="preserve">/11</w:t>
            </w:r>
            <w:r>
              <w:rPr>
                <w:b/>
                <w:lang w:eastAsia="zh-CN"/>
              </w:rPr>
              <w:t xml:space="preserve">-5</w:t>
            </w:r>
            <w:r>
              <w:rPr>
                <w:b/>
                <w:bCs/>
                <w:color w:val="000000"/>
              </w:rPr>
              <w:t xml:space="preserve">.</w:t>
            </w:r>
            <w:r/>
          </w:p>
        </w:tc>
      </w:tr>
      <w:tr>
        <w:trPr>
          <w:trHeight w:val="316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899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9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37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тыс.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руб.</w:t>
            </w:r>
            <w:r/>
          </w:p>
        </w:tc>
      </w:tr>
      <w:tr>
        <w:trPr>
          <w:trHeight w:val="335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 </w:t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331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 </w:t>
            </w:r>
            <w:r/>
          </w:p>
        </w:tc>
        <w:tc>
          <w:tcPr>
            <w:gridSpan w:val="3"/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552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</w:t>
            </w:r>
            <w:r/>
          </w:p>
        </w:tc>
      </w:tr>
      <w:tr>
        <w:trPr>
          <w:trHeight w:val="618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574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№ п/п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899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Наименование источника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419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Сумма отклонений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№ п/п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single" w:color="000000" w:sz="8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Направление расхода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337" w:type="dxa"/>
            <w:vAlign w:val="top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основание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Сумма отклонений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774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Налоговые 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115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,15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0"/>
              </w:rPr>
              <w:t xml:space="preserve"> Обеспечение принятых обязательств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Расчет ГРБС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Неналоговые 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-4,93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279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0503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-2,25</w:t>
            </w:r>
            <w:r/>
          </w:p>
        </w:tc>
      </w:tr>
      <w:tr>
        <w:trPr>
          <w:trHeight w:val="694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none" w:color="FFFFFF" w:sz="255" w:space="0"/>
              <w:bottom w:val="single" w:color="000000" w:sz="4" w:space="0"/>
            </w:tcBorders>
            <w:tcW w:w="279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0104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-2,70</w:t>
            </w:r>
            <w:r/>
          </w:p>
        </w:tc>
      </w:tr>
      <w:tr>
        <w:trPr>
          <w:trHeight w:val="681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Всего собственных доходов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110,22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на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выплаты персоналу государственных (муниципальных) органов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0104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27,09</w:t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Безвозмездные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61,07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color w:val="000000"/>
                <w:sz w:val="24"/>
                <w:szCs w:val="20"/>
              </w:rPr>
              <w:t xml:space="preserve">Расходы</w:t>
            </w:r>
            <w:r>
              <w:rPr>
                <w:color w:val="000000"/>
                <w:sz w:val="24"/>
                <w:szCs w:val="20"/>
              </w:rPr>
              <w:t xml:space="preserve"> на</w:t>
            </w:r>
            <w:r>
              <w:rPr>
                <w:color w:val="000000"/>
                <w:sz w:val="24"/>
                <w:szCs w:val="20"/>
              </w:rPr>
              <w:t xml:space="preserve"> выплату персоналу казенных учреждений</w:t>
            </w:r>
            <w:r>
              <w:rPr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0801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-217,39</w:t>
            </w:r>
            <w:r/>
          </w:p>
        </w:tc>
      </w:tr>
      <w:tr>
        <w:trPr>
          <w:trHeight w:val="53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Дотация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0801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10,11</w:t>
            </w:r>
            <w:r/>
          </w:p>
        </w:tc>
      </w:tr>
      <w:tr>
        <w:trPr>
          <w:trHeight w:val="51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Субсидии, субвенции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auto" w:fill="FFFFFF"/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61,06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на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выплаты персоналу государственных (муниципальных) органов</w:t>
            </w:r>
            <w:r>
              <w:rPr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0102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5,73</w:t>
            </w:r>
            <w:r/>
          </w:p>
        </w:tc>
      </w:tr>
      <w:tr>
        <w:trPr>
          <w:trHeight w:val="503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Межбюджетные  трансферты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top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уплата налогов, сборов и иных платежей</w:t>
            </w:r>
            <w:r>
              <w:rPr>
                <w:rFonts w:ascii="Times New Roman" w:hAnsi="Times New Roman" w:cs="Times New Roman" w:eastAsia="Times New Roman"/>
                <w:color w:val="000000"/>
              </w:rPr>
            </w:r>
            <w:r/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0104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-3,35</w:t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3.4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Иные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поступления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,00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уплата налогов, сборов и иных платежей</w:t>
            </w:r>
            <w:r>
              <w:rPr>
                <w:rFonts w:ascii="Times New Roman" w:hAnsi="Times New Roman" w:cs="Times New Roman" w:eastAsia="Times New Roman"/>
                <w:color w:val="000000"/>
              </w:rPr>
            </w:r>
            <w:r/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0801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-2,66</w:t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на иные бюджетные ассигнования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0107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-0,02</w:t>
            </w:r>
            <w:r/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74" w:type="dxa"/>
            <w:vAlign w:val="bottom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/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0113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-28,90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74" w:type="dxa"/>
            <w:vAlign w:val="bottom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 на оплату  товаров, работ и услуг</w:t>
            </w:r>
            <w:r/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0203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2,21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</w:p>
        </w:tc>
      </w:tr>
      <w:tr>
        <w:trPr>
          <w:trHeight w:val="560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74" w:type="dxa"/>
            <w:vAlign w:val="bottom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540" w:type="dxa"/>
            <w:vAlign w:val="bottom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</w:p>
        </w:tc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97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Расходы на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  <w:t xml:space="preserve">выплаты персоналу государственных (муниципальных) органов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0"/>
              </w:rPr>
            </w:r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337" w:type="dxa"/>
            <w:vAlign w:val="center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0203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4" w:space="0"/>
            </w:tcBorders>
            <w:tcW w:w="1418" w:type="dxa"/>
            <w:vAlign w:val="center"/>
            <w:vMerge w:val="restart"/>
            <w:textDirection w:val="lrTb"/>
            <w:noWrap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-2,21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bottom"/>
            <w:vMerge w:val="restart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269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ВСЕГО ДОХОДОВ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171,28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ВСЕГО РАСХОДОВ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214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  <w:szCs w:val="22"/>
              </w:rPr>
              <w:t xml:space="preserve">,34</w:t>
            </w:r>
            <w:r/>
          </w:p>
        </w:tc>
      </w:tr>
      <w:tr>
        <w:trPr>
          <w:cantSplit/>
          <w:trHeight w:val="302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cantSplit/>
          <w:trHeight w:val="46"/>
        </w:trPr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9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540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279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single" w:color="000000" w:sz="8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337" w:type="dxa"/>
            <w:vAlign w:val="center"/>
            <w:vMerge w:val="continue"/>
            <w:textDirection w:val="lrTb"/>
            <w:noWrap w:val="false"/>
          </w:tcPr>
          <w:p>
            <w:pPr>
              <w:pStyle w:val="609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316"/>
        </w:trPr>
        <w:tc>
          <w:tcPr>
            <w:tcBorders>
              <w:left w:val="single" w:color="000000" w:sz="8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331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single" w:color="000000" w:sz="8" w:space="0"/>
              <w:right w:val="none" w:color="FFFFFF" w:sz="255" w:space="0"/>
              <w:bottom w:val="none" w:color="FFFFFF" w:sz="255" w:space="0"/>
            </w:tcBorders>
            <w:tcW w:w="333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none" w:color="FFFFFF" w:sz="255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none" w:color="FFFFFF" w:sz="255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65"/>
        </w:trPr>
        <w:tc>
          <w:tcPr>
            <w:tcBorders>
              <w:left w:val="single" w:color="000000" w:sz="8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574" w:type="dxa"/>
            <w:vAlign w:val="bottom"/>
            <w:textDirection w:val="lrTb"/>
            <w:noWrap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331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Дефицит по бюджету 20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23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г.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3337" w:type="dxa"/>
            <w:vAlign w:val="bottom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-335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4"/>
              </w:rPr>
              <w:t xml:space="preserve">,03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8" w:space="0"/>
            </w:tcBorders>
            <w:tcW w:w="1337" w:type="dxa"/>
            <w:vAlign w:val="bottom"/>
            <w:textDirection w:val="lrTb"/>
            <w:noWrap w:val="false"/>
          </w:tcPr>
          <w:p>
            <w:pPr>
              <w:pStyle w:val="609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8" w:space="0"/>
              <w:bottom w:val="single" w:color="000000" w:sz="8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609"/>
              <w:jc w:val="center"/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2"/>
              </w:rPr>
              <w:t xml:space="preserve"> 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</w:tbl>
    <w:p>
      <w:r/>
      <w:r/>
    </w:p>
    <w:sectPr>
      <w:footnotePr/>
      <w:type w:val="nextPage"/>
      <w:pgSz w:w="11906" w:h="16838" w:orient="portrait"/>
      <w:pgMar w:top="1134" w:right="993" w:bottom="709" w:left="1134" w:header="709" w:footer="709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624" w:hanging="984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7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144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1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28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360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43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0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576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72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180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52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28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60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39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4680" w:hanging="180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09"/>
        <w:ind w:left="645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7176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789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861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9336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1005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1077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11496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12216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420" w:hanging="420"/>
      </w:p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1128" w:hanging="42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2136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844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912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462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5688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6396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7464" w:hanging="180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09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1713" w:hanging="1005"/>
        <w:tabs>
          <w:tab w:val="left" w:pos="1713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828" w:hanging="180"/>
        <w:tabs>
          <w:tab w:val="left" w:pos="6828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716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4320" w:hanging="144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546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609"/>
        <w:ind w:left="218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09"/>
        <w:ind w:left="2908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09"/>
        <w:ind w:left="362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09"/>
        <w:ind w:left="434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09"/>
        <w:ind w:left="5068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09"/>
        <w:ind w:left="578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09"/>
        <w:ind w:left="650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09"/>
        <w:ind w:left="7228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09"/>
        <w:ind w:left="7948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5040" w:hanging="180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927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421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3915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5409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6336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6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205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9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65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8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52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1068" w:hanging="360"/>
        <w:tabs>
          <w:tab w:val="left" w:pos="106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788" w:hanging="360"/>
        <w:tabs>
          <w:tab w:val="left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508" w:hanging="180"/>
        <w:tabs>
          <w:tab w:val="left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3228" w:hanging="360"/>
        <w:tabs>
          <w:tab w:val="left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948" w:hanging="360"/>
        <w:tabs>
          <w:tab w:val="left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668" w:hanging="180"/>
        <w:tabs>
          <w:tab w:val="left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388" w:hanging="360"/>
        <w:tabs>
          <w:tab w:val="left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6108" w:hanging="360"/>
        <w:tabs>
          <w:tab w:val="left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828" w:hanging="180"/>
        <w:tabs>
          <w:tab w:val="left" w:pos="6828" w:leader="none"/>
        </w:tabs>
      </w:p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09"/>
        <w:ind w:left="1068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09"/>
        <w:ind w:left="213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09"/>
        <w:ind w:left="284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09"/>
        <w:ind w:left="391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09"/>
        <w:ind w:left="462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09"/>
        <w:ind w:left="568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09"/>
        <w:ind w:left="6396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09"/>
        <w:ind w:left="7464" w:hanging="180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609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09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09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09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09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09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09"/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09"/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"/>
      <w:lvlJc w:val="left"/>
      <w:pPr>
        <w:pStyle w:val="609"/>
        <w:ind w:left="1068" w:hanging="360"/>
      </w:pPr>
      <w:rPr>
        <w:b/>
      </w:rPr>
    </w:lvl>
    <w:lvl w:ilvl="2">
      <w:start w:val="1"/>
      <w:numFmt w:val="decimal"/>
      <w:isLgl w:val="false"/>
      <w:suff w:val="tab"/>
      <w:lvlText w:val="%1.%2.%3"/>
      <w:lvlJc w:val="left"/>
      <w:pPr>
        <w:pStyle w:val="609"/>
        <w:ind w:left="2136" w:hanging="720"/>
      </w:pPr>
      <w:rPr>
        <w:b/>
      </w:rPr>
    </w:lvl>
    <w:lvl w:ilvl="3">
      <w:start w:val="1"/>
      <w:numFmt w:val="decimal"/>
      <w:isLgl w:val="false"/>
      <w:suff w:val="tab"/>
      <w:lvlText w:val="%1.%2.%3.%4"/>
      <w:lvlJc w:val="left"/>
      <w:pPr>
        <w:pStyle w:val="609"/>
        <w:ind w:left="2844" w:hanging="720"/>
      </w:pPr>
      <w:rPr>
        <w:b/>
      </w:rPr>
    </w:lvl>
    <w:lvl w:ilvl="4">
      <w:start w:val="1"/>
      <w:numFmt w:val="decimal"/>
      <w:isLgl w:val="false"/>
      <w:suff w:val="tab"/>
      <w:lvlText w:val="%1.%2.%3.%4.%5"/>
      <w:lvlJc w:val="left"/>
      <w:pPr>
        <w:pStyle w:val="609"/>
        <w:ind w:left="3912" w:hanging="1080"/>
      </w:pPr>
      <w:rPr>
        <w:b/>
      </w:rPr>
    </w:lvl>
    <w:lvl w:ilvl="5">
      <w:start w:val="1"/>
      <w:numFmt w:val="decimal"/>
      <w:isLgl w:val="false"/>
      <w:suff w:val="tab"/>
      <w:lvlText w:val="%1.%2.%3.%4.%5.%6"/>
      <w:lvlJc w:val="left"/>
      <w:pPr>
        <w:pStyle w:val="609"/>
        <w:ind w:left="4620" w:hanging="1080"/>
      </w:pPr>
      <w:rPr>
        <w:b/>
      </w:rPr>
    </w:lvl>
    <w:lvl w:ilvl="6">
      <w:start w:val="1"/>
      <w:numFmt w:val="decimal"/>
      <w:isLgl w:val="false"/>
      <w:suff w:val="tab"/>
      <w:lvlText w:val="%1.%2.%3.%4.%5.%6.%7"/>
      <w:lvlJc w:val="left"/>
      <w:pPr>
        <w:pStyle w:val="609"/>
        <w:ind w:left="5688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pStyle w:val="609"/>
        <w:ind w:left="6396" w:hanging="1440"/>
      </w:pPr>
      <w:rPr>
        <w:b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pStyle w:val="609"/>
        <w:ind w:left="7464" w:hanging="1800"/>
      </w:pPr>
      <w:rPr>
        <w:b/>
      </w:rPr>
    </w:lvl>
  </w:abstractNum>
  <w:abstractNum w:abstractNumId="18">
    <w:multiLevelType w:val="hybridMultilevel"/>
    <w:lvl w:ilvl="0">
      <w:start w:val="2"/>
      <w:numFmt w:val="bullet"/>
      <w:isLgl w:val="false"/>
      <w:suff w:val="tab"/>
      <w:lvlText w:val="-"/>
      <w:lvlJc w:val="left"/>
      <w:pPr>
        <w:pStyle w:val="609"/>
        <w:ind w:left="720" w:hanging="360"/>
        <w:tabs>
          <w:tab w:val="left" w:pos="720" w:leader="none"/>
        </w:tabs>
      </w:pPr>
      <w:rPr>
        <w:rFonts w:ascii="Times New Roman" w:hAnsi="Times New Roman" w:eastAsia="Times New Roman"/>
      </w:rPr>
    </w:lvl>
    <w:lvl w:ilvl="1">
      <w:start w:val="1"/>
      <w:numFmt w:val="decimal"/>
      <w:isLgl w:val="false"/>
      <w:suff w:val="tab"/>
      <w:lvlText w:val="%2."/>
      <w:lvlJc w:val="left"/>
      <w:pPr>
        <w:pStyle w:val="609"/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09"/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09"/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09"/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09"/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09"/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09"/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09"/>
        <w:ind w:left="6480" w:hanging="360"/>
        <w:tabs>
          <w:tab w:val="left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num w:numId="1">
    <w:abstractNumId w:val="1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18"/>
  </w:num>
  <w:num w:numId="5">
    <w:abstractNumId w:val="4"/>
  </w:num>
  <w:num w:numId="6">
    <w:abstractNumId w:val="17"/>
  </w:num>
  <w:num w:numId="7">
    <w:abstractNumId w:val="14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0"/>
  </w:num>
  <w:num w:numId="13">
    <w:abstractNumId w:val="5"/>
  </w:num>
  <w:num w:numId="14">
    <w:abstractNumId w:val="10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  <w:num w:numId="19">
    <w:abstractNumId w:val="15"/>
  </w:num>
  <w:num w:numId="20">
    <w:abstractNumId w:val="8"/>
  </w:num>
  <w:num w:numId="21">
    <w:abstractNumId w:val="19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37">
    <w:name w:val="Heading 1"/>
    <w:link w:val="43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38">
    <w:name w:val="Heading 1 Char"/>
    <w:link w:val="437"/>
    <w:uiPriority w:val="9"/>
    <w:rPr>
      <w:rFonts w:ascii="Arial" w:hAnsi="Arial" w:cs="Arial" w:eastAsia="Arial"/>
      <w:sz w:val="40"/>
      <w:szCs w:val="40"/>
    </w:rPr>
  </w:style>
  <w:style w:type="paragraph" w:styleId="439">
    <w:name w:val="Heading 2"/>
    <w:link w:val="44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40">
    <w:name w:val="Heading 2 Char"/>
    <w:link w:val="439"/>
    <w:uiPriority w:val="9"/>
    <w:rPr>
      <w:rFonts w:ascii="Arial" w:hAnsi="Arial" w:cs="Arial" w:eastAsia="Arial"/>
      <w:sz w:val="34"/>
    </w:rPr>
  </w:style>
  <w:style w:type="paragraph" w:styleId="441">
    <w:name w:val="Heading 3"/>
    <w:link w:val="44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42">
    <w:name w:val="Heading 3 Char"/>
    <w:link w:val="441"/>
    <w:uiPriority w:val="9"/>
    <w:rPr>
      <w:rFonts w:ascii="Arial" w:hAnsi="Arial" w:cs="Arial" w:eastAsia="Arial"/>
      <w:sz w:val="30"/>
      <w:szCs w:val="30"/>
    </w:rPr>
  </w:style>
  <w:style w:type="paragraph" w:styleId="443">
    <w:name w:val="Heading 4"/>
    <w:link w:val="44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44">
    <w:name w:val="Heading 4 Char"/>
    <w:link w:val="443"/>
    <w:uiPriority w:val="9"/>
    <w:rPr>
      <w:rFonts w:ascii="Arial" w:hAnsi="Arial" w:cs="Arial" w:eastAsia="Arial"/>
      <w:b/>
      <w:bCs/>
      <w:sz w:val="26"/>
      <w:szCs w:val="26"/>
    </w:rPr>
  </w:style>
  <w:style w:type="paragraph" w:styleId="445">
    <w:name w:val="Heading 5"/>
    <w:link w:val="44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46">
    <w:name w:val="Heading 5 Char"/>
    <w:link w:val="445"/>
    <w:uiPriority w:val="9"/>
    <w:rPr>
      <w:rFonts w:ascii="Arial" w:hAnsi="Arial" w:cs="Arial" w:eastAsia="Arial"/>
      <w:b/>
      <w:bCs/>
      <w:sz w:val="24"/>
      <w:szCs w:val="24"/>
    </w:rPr>
  </w:style>
  <w:style w:type="paragraph" w:styleId="447">
    <w:name w:val="Heading 6"/>
    <w:link w:val="44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48">
    <w:name w:val="Heading 6 Char"/>
    <w:link w:val="447"/>
    <w:uiPriority w:val="9"/>
    <w:rPr>
      <w:rFonts w:ascii="Arial" w:hAnsi="Arial" w:cs="Arial" w:eastAsia="Arial"/>
      <w:b/>
      <w:bCs/>
      <w:sz w:val="22"/>
      <w:szCs w:val="22"/>
    </w:rPr>
  </w:style>
  <w:style w:type="paragraph" w:styleId="449">
    <w:name w:val="Heading 7"/>
    <w:link w:val="45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50">
    <w:name w:val="Heading 7 Char"/>
    <w:link w:val="44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51">
    <w:name w:val="Heading 8"/>
    <w:link w:val="45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52">
    <w:name w:val="Heading 8 Char"/>
    <w:link w:val="451"/>
    <w:uiPriority w:val="9"/>
    <w:rPr>
      <w:rFonts w:ascii="Arial" w:hAnsi="Arial" w:cs="Arial" w:eastAsia="Arial"/>
      <w:i/>
      <w:iCs/>
      <w:sz w:val="22"/>
      <w:szCs w:val="22"/>
    </w:rPr>
  </w:style>
  <w:style w:type="paragraph" w:styleId="453">
    <w:name w:val="Heading 9"/>
    <w:link w:val="45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54">
    <w:name w:val="Heading 9 Char"/>
    <w:link w:val="453"/>
    <w:uiPriority w:val="9"/>
    <w:rPr>
      <w:rFonts w:ascii="Arial" w:hAnsi="Arial" w:cs="Arial" w:eastAsia="Arial"/>
      <w:i/>
      <w:iCs/>
      <w:sz w:val="21"/>
      <w:szCs w:val="21"/>
    </w:rPr>
  </w:style>
  <w:style w:type="paragraph" w:styleId="455">
    <w:name w:val="List Paragraph"/>
    <w:qFormat/>
    <w:uiPriority w:val="34"/>
    <w:pPr>
      <w:contextualSpacing w:val="true"/>
      <w:ind w:left="720"/>
    </w:pPr>
  </w:style>
  <w:style w:type="paragraph" w:styleId="456">
    <w:name w:val="No Spacing"/>
    <w:qFormat/>
    <w:uiPriority w:val="1"/>
    <w:pPr>
      <w:spacing w:lineRule="auto" w:line="240" w:after="0" w:before="0"/>
    </w:pPr>
  </w:style>
  <w:style w:type="paragraph" w:styleId="457">
    <w:name w:val="Title"/>
    <w:link w:val="45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58">
    <w:name w:val="Title Char"/>
    <w:link w:val="457"/>
    <w:uiPriority w:val="10"/>
    <w:rPr>
      <w:sz w:val="48"/>
      <w:szCs w:val="48"/>
    </w:rPr>
  </w:style>
  <w:style w:type="paragraph" w:styleId="459">
    <w:name w:val="Subtitle"/>
    <w:link w:val="460"/>
    <w:qFormat/>
    <w:uiPriority w:val="11"/>
    <w:rPr>
      <w:sz w:val="24"/>
      <w:szCs w:val="24"/>
    </w:rPr>
    <w:pPr>
      <w:spacing w:after="200" w:before="200"/>
    </w:pPr>
  </w:style>
  <w:style w:type="character" w:styleId="460">
    <w:name w:val="Subtitle Char"/>
    <w:link w:val="459"/>
    <w:uiPriority w:val="11"/>
    <w:rPr>
      <w:sz w:val="24"/>
      <w:szCs w:val="24"/>
    </w:rPr>
  </w:style>
  <w:style w:type="paragraph" w:styleId="461">
    <w:name w:val="Quote"/>
    <w:link w:val="462"/>
    <w:qFormat/>
    <w:uiPriority w:val="29"/>
    <w:rPr>
      <w:i/>
    </w:rPr>
    <w:pPr>
      <w:ind w:left="720" w:right="720"/>
    </w:pPr>
  </w:style>
  <w:style w:type="character" w:styleId="462">
    <w:name w:val="Quote Char"/>
    <w:link w:val="461"/>
    <w:uiPriority w:val="29"/>
    <w:rPr>
      <w:i/>
    </w:rPr>
  </w:style>
  <w:style w:type="paragraph" w:styleId="463">
    <w:name w:val="Intense Quote"/>
    <w:link w:val="46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64">
    <w:name w:val="Intense Quote Char"/>
    <w:link w:val="463"/>
    <w:uiPriority w:val="30"/>
    <w:rPr>
      <w:i/>
    </w:rPr>
  </w:style>
  <w:style w:type="paragraph" w:styleId="465">
    <w:name w:val="Header"/>
    <w:link w:val="46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6">
    <w:name w:val="Header Char"/>
    <w:link w:val="465"/>
    <w:uiPriority w:val="99"/>
  </w:style>
  <w:style w:type="paragraph" w:styleId="467">
    <w:name w:val="Footer"/>
    <w:link w:val="46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68">
    <w:name w:val="Footer Char"/>
    <w:link w:val="467"/>
    <w:uiPriority w:val="99"/>
  </w:style>
  <w:style w:type="table" w:styleId="469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0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1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2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3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74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5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76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7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8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79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0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1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2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3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84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85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86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87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88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98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99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00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01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02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03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04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05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06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07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08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09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10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11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12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13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14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15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16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7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18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33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34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35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36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37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38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39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0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1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2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3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4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5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6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7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8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9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0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4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5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6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7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8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59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0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61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62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63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64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65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66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67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68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69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70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71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72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73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74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75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76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77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78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79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0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1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82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83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84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5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86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87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88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89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90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91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92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93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94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95">
    <w:name w:val="Hyperlink"/>
    <w:uiPriority w:val="99"/>
    <w:unhideWhenUsed/>
    <w:rPr>
      <w:color w:val="0000FF" w:themeColor="hyperlink"/>
      <w:u w:val="single"/>
    </w:rPr>
  </w:style>
  <w:style w:type="paragraph" w:styleId="596">
    <w:name w:val="footnote text"/>
    <w:link w:val="597"/>
    <w:uiPriority w:val="99"/>
    <w:semiHidden/>
    <w:unhideWhenUsed/>
    <w:rPr>
      <w:sz w:val="18"/>
    </w:rPr>
    <w:pPr>
      <w:spacing w:lineRule="auto" w:line="240" w:after="40"/>
    </w:pPr>
  </w:style>
  <w:style w:type="character" w:styleId="597">
    <w:name w:val="Footnote Text Char"/>
    <w:link w:val="596"/>
    <w:uiPriority w:val="99"/>
    <w:rPr>
      <w:sz w:val="18"/>
    </w:rPr>
  </w:style>
  <w:style w:type="character" w:styleId="598">
    <w:name w:val="footnote reference"/>
    <w:uiPriority w:val="99"/>
    <w:unhideWhenUsed/>
    <w:rPr>
      <w:vertAlign w:val="superscript"/>
    </w:rPr>
  </w:style>
  <w:style w:type="paragraph" w:styleId="599">
    <w:name w:val="toc 1"/>
    <w:uiPriority w:val="39"/>
    <w:unhideWhenUsed/>
    <w:pPr>
      <w:ind w:left="0" w:right="0" w:firstLine="0"/>
      <w:spacing w:after="57"/>
    </w:pPr>
  </w:style>
  <w:style w:type="paragraph" w:styleId="600">
    <w:name w:val="toc 2"/>
    <w:uiPriority w:val="39"/>
    <w:unhideWhenUsed/>
    <w:pPr>
      <w:ind w:left="283" w:right="0" w:firstLine="0"/>
      <w:spacing w:after="57"/>
    </w:pPr>
  </w:style>
  <w:style w:type="paragraph" w:styleId="601">
    <w:name w:val="toc 3"/>
    <w:uiPriority w:val="39"/>
    <w:unhideWhenUsed/>
    <w:pPr>
      <w:ind w:left="567" w:right="0" w:firstLine="0"/>
      <w:spacing w:after="57"/>
    </w:pPr>
  </w:style>
  <w:style w:type="paragraph" w:styleId="602">
    <w:name w:val="toc 4"/>
    <w:uiPriority w:val="39"/>
    <w:unhideWhenUsed/>
    <w:pPr>
      <w:ind w:left="850" w:right="0" w:firstLine="0"/>
      <w:spacing w:after="57"/>
    </w:pPr>
  </w:style>
  <w:style w:type="paragraph" w:styleId="603">
    <w:name w:val="toc 5"/>
    <w:uiPriority w:val="39"/>
    <w:unhideWhenUsed/>
    <w:pPr>
      <w:ind w:left="1134" w:right="0" w:firstLine="0"/>
      <w:spacing w:after="57"/>
    </w:pPr>
  </w:style>
  <w:style w:type="paragraph" w:styleId="604">
    <w:name w:val="toc 6"/>
    <w:uiPriority w:val="39"/>
    <w:unhideWhenUsed/>
    <w:pPr>
      <w:ind w:left="1417" w:right="0" w:firstLine="0"/>
      <w:spacing w:after="57"/>
    </w:pPr>
  </w:style>
  <w:style w:type="paragraph" w:styleId="605">
    <w:name w:val="toc 7"/>
    <w:uiPriority w:val="39"/>
    <w:unhideWhenUsed/>
    <w:pPr>
      <w:ind w:left="1701" w:right="0" w:firstLine="0"/>
      <w:spacing w:after="57"/>
    </w:pPr>
  </w:style>
  <w:style w:type="paragraph" w:styleId="606">
    <w:name w:val="toc 8"/>
    <w:uiPriority w:val="39"/>
    <w:unhideWhenUsed/>
    <w:pPr>
      <w:ind w:left="1984" w:right="0" w:firstLine="0"/>
      <w:spacing w:after="57"/>
    </w:pPr>
  </w:style>
  <w:style w:type="paragraph" w:styleId="607">
    <w:name w:val="toc 9"/>
    <w:uiPriority w:val="39"/>
    <w:unhideWhenUsed/>
    <w:pPr>
      <w:ind w:left="2268" w:right="0" w:firstLine="0"/>
      <w:spacing w:after="57"/>
    </w:pPr>
  </w:style>
  <w:style w:type="paragraph" w:styleId="608">
    <w:name w:val="TOC Heading"/>
    <w:uiPriority w:val="39"/>
    <w:unhideWhenUsed/>
  </w:style>
  <w:style w:type="paragraph" w:styleId="609">
    <w:name w:val="Обычный"/>
    <w:next w:val="609"/>
    <w:link w:val="609"/>
    <w:rPr>
      <w:sz w:val="24"/>
      <w:szCs w:val="24"/>
      <w:lang w:val="ru-RU" w:bidi="ar-SA" w:eastAsia="ru-RU"/>
    </w:rPr>
  </w:style>
  <w:style w:type="paragraph" w:styleId="610">
    <w:name w:val="Заголовок 2"/>
    <w:basedOn w:val="609"/>
    <w:next w:val="610"/>
    <w:link w:val="614"/>
    <w:rPr>
      <w:b/>
      <w:bCs/>
      <w:sz w:val="36"/>
      <w:szCs w:val="36"/>
    </w:rPr>
    <w:pPr>
      <w:spacing w:after="100" w:afterAutospacing="1" w:before="100" w:beforeAutospacing="1"/>
      <w:outlineLvl w:val="1"/>
    </w:pPr>
  </w:style>
  <w:style w:type="character" w:styleId="611">
    <w:name w:val="Основной шрифт абзаца"/>
    <w:next w:val="611"/>
    <w:link w:val="609"/>
    <w:semiHidden/>
  </w:style>
  <w:style w:type="table" w:styleId="612">
    <w:name w:val="Обычная таблица"/>
    <w:next w:val="612"/>
    <w:link w:val="609"/>
    <w:semiHidden/>
    <w:tblPr/>
  </w:style>
  <w:style w:type="numbering" w:styleId="613">
    <w:name w:val="Нет списка"/>
    <w:next w:val="613"/>
    <w:link w:val="609"/>
    <w:semiHidden/>
  </w:style>
  <w:style w:type="character" w:styleId="614">
    <w:name w:val="Заголовок 2 Знак"/>
    <w:next w:val="614"/>
    <w:link w:val="610"/>
    <w:rPr>
      <w:b/>
      <w:bCs/>
      <w:sz w:val="36"/>
      <w:szCs w:val="36"/>
    </w:rPr>
  </w:style>
  <w:style w:type="paragraph" w:styleId="615">
    <w:name w:val="Основной текст"/>
    <w:basedOn w:val="609"/>
    <w:next w:val="615"/>
    <w:link w:val="609"/>
    <w:pPr>
      <w:jc w:val="both"/>
    </w:pPr>
  </w:style>
  <w:style w:type="paragraph" w:styleId="616">
    <w:name w:val="Текст выноски"/>
    <w:basedOn w:val="609"/>
    <w:next w:val="616"/>
    <w:link w:val="609"/>
    <w:semiHidden/>
    <w:rPr>
      <w:rFonts w:ascii="Tahoma" w:hAnsi="Tahoma"/>
      <w:sz w:val="16"/>
      <w:szCs w:val="16"/>
    </w:rPr>
  </w:style>
  <w:style w:type="paragraph" w:styleId="617">
    <w:name w:val=" Char Char"/>
    <w:basedOn w:val="609"/>
    <w:next w:val="617"/>
    <w:link w:val="609"/>
    <w:rPr>
      <w:rFonts w:ascii="Verdana" w:hAnsi="Verdana"/>
      <w:sz w:val="20"/>
      <w:szCs w:val="20"/>
      <w:lang w:val="en-US" w:eastAsia="en-US"/>
    </w:rPr>
    <w:pPr>
      <w:spacing w:lineRule="exact" w:line="240" w:after="160"/>
    </w:pPr>
  </w:style>
  <w:style w:type="character" w:styleId="618">
    <w:name w:val="Гиперссылка"/>
    <w:next w:val="618"/>
    <w:link w:val="609"/>
    <w:rPr>
      <w:color w:val="0000FF"/>
      <w:u w:val="single"/>
    </w:rPr>
  </w:style>
  <w:style w:type="character" w:styleId="619">
    <w:name w:val="blk"/>
    <w:basedOn w:val="611"/>
    <w:next w:val="619"/>
    <w:link w:val="609"/>
  </w:style>
  <w:style w:type="paragraph" w:styleId="620">
    <w:name w:val="Абзац списка"/>
    <w:basedOn w:val="609"/>
    <w:next w:val="620"/>
    <w:link w:val="609"/>
    <w:pPr>
      <w:contextualSpacing w:val="true"/>
      <w:ind w:left="720"/>
    </w:pPr>
  </w:style>
  <w:style w:type="paragraph" w:styleId="621">
    <w:name w:val="ConsPlusTitle"/>
    <w:next w:val="621"/>
    <w:link w:val="609"/>
    <w:rPr>
      <w:rFonts w:ascii="Arial" w:hAnsi="Arial"/>
      <w:b/>
      <w:bCs/>
      <w:lang w:val="ru-RU" w:bidi="ar-SA" w:eastAsia="ru-RU"/>
    </w:rPr>
    <w:pPr>
      <w:widowControl w:val="off"/>
    </w:pPr>
  </w:style>
  <w:style w:type="paragraph" w:styleId="622">
    <w:name w:val="xl65"/>
    <w:basedOn w:val="609"/>
    <w:next w:val="622"/>
    <w:link w:val="609"/>
    <w:pPr>
      <w:spacing w:after="100" w:afterAutospacing="1" w:before="100" w:beforeAutospacing="1"/>
    </w:pPr>
  </w:style>
  <w:style w:type="paragraph" w:styleId="623">
    <w:name w:val="xl66"/>
    <w:basedOn w:val="609"/>
    <w:next w:val="623"/>
    <w:link w:val="609"/>
    <w:rPr>
      <w:i/>
      <w:iCs/>
    </w:rPr>
    <w:pPr>
      <w:spacing w:after="100" w:afterAutospacing="1" w:before="100" w:beforeAutospacing="1"/>
    </w:pPr>
  </w:style>
  <w:style w:type="paragraph" w:styleId="624">
    <w:name w:val="xl67"/>
    <w:basedOn w:val="609"/>
    <w:next w:val="624"/>
    <w:link w:val="609"/>
    <w:rPr>
      <w:b/>
      <w:bCs/>
    </w:rPr>
    <w:pPr>
      <w:spacing w:after="100" w:afterAutospacing="1" w:before="100" w:beforeAutospacing="1"/>
    </w:pPr>
  </w:style>
  <w:style w:type="paragraph" w:styleId="625">
    <w:name w:val="xl68"/>
    <w:basedOn w:val="609"/>
    <w:next w:val="625"/>
    <w:link w:val="609"/>
    <w:pPr>
      <w:jc w:val="center"/>
      <w:spacing w:after="100" w:afterAutospacing="1" w:before="100" w:beforeAutospacing="1"/>
    </w:pPr>
  </w:style>
  <w:style w:type="paragraph" w:styleId="626">
    <w:name w:val="xl69"/>
    <w:basedOn w:val="609"/>
    <w:next w:val="626"/>
    <w:link w:val="609"/>
    <w:rPr>
      <w:b/>
      <w:bCs/>
    </w:rPr>
    <w:pPr>
      <w:spacing w:after="100" w:afterAutospacing="1" w:before="100" w:beforeAutospacing="1"/>
    </w:pPr>
  </w:style>
  <w:style w:type="paragraph" w:styleId="627">
    <w:name w:val="xl70"/>
    <w:basedOn w:val="609"/>
    <w:next w:val="627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8">
    <w:name w:val="xl71"/>
    <w:basedOn w:val="609"/>
    <w:next w:val="628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29">
    <w:name w:val="xl72"/>
    <w:basedOn w:val="609"/>
    <w:next w:val="62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0">
    <w:name w:val="xl73"/>
    <w:basedOn w:val="609"/>
    <w:next w:val="630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1">
    <w:name w:val="xl74"/>
    <w:basedOn w:val="609"/>
    <w:next w:val="631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2">
    <w:name w:val="xl75"/>
    <w:basedOn w:val="609"/>
    <w:next w:val="63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3">
    <w:name w:val="xl76"/>
    <w:basedOn w:val="609"/>
    <w:next w:val="633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4">
    <w:name w:val="xl77"/>
    <w:basedOn w:val="609"/>
    <w:next w:val="634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5">
    <w:name w:val="xl78"/>
    <w:basedOn w:val="609"/>
    <w:next w:val="63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6">
    <w:name w:val="xl79"/>
    <w:basedOn w:val="609"/>
    <w:next w:val="636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37">
    <w:name w:val="xl80"/>
    <w:basedOn w:val="609"/>
    <w:next w:val="637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38">
    <w:name w:val="xl81"/>
    <w:basedOn w:val="609"/>
    <w:next w:val="638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39">
    <w:name w:val="xl82"/>
    <w:basedOn w:val="609"/>
    <w:next w:val="639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0">
    <w:name w:val="xl83"/>
    <w:basedOn w:val="609"/>
    <w:next w:val="640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1">
    <w:name w:val="xl84"/>
    <w:basedOn w:val="609"/>
    <w:next w:val="641"/>
    <w:link w:val="609"/>
    <w:rPr>
      <w:i/>
      <w:i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2">
    <w:name w:val="xl85"/>
    <w:basedOn w:val="609"/>
    <w:next w:val="642"/>
    <w:link w:val="609"/>
    <w:rPr>
      <w:i/>
      <w:iCs/>
      <w:sz w:val="18"/>
      <w:szCs w:val="18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3">
    <w:name w:val="xl86"/>
    <w:basedOn w:val="609"/>
    <w:next w:val="643"/>
    <w:link w:val="609"/>
    <w:rPr>
      <w:i/>
      <w:iCs/>
      <w:sz w:val="18"/>
      <w:szCs w:val="18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44">
    <w:name w:val="xl87"/>
    <w:basedOn w:val="609"/>
    <w:next w:val="644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5">
    <w:name w:val="xl88"/>
    <w:basedOn w:val="609"/>
    <w:next w:val="645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6">
    <w:name w:val="xl89"/>
    <w:basedOn w:val="609"/>
    <w:next w:val="646"/>
    <w:link w:val="609"/>
    <w:pPr>
      <w:spacing w:after="100" w:afterAutospacing="1" w:before="100" w:beforeAutospacing="1"/>
    </w:pPr>
  </w:style>
  <w:style w:type="paragraph" w:styleId="647">
    <w:name w:val="xl90"/>
    <w:basedOn w:val="609"/>
    <w:next w:val="647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8">
    <w:name w:val="xl91"/>
    <w:basedOn w:val="609"/>
    <w:next w:val="648"/>
    <w:link w:val="609"/>
    <w:rPr>
      <w:color w:val="000000"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pBdr>
    </w:pPr>
  </w:style>
  <w:style w:type="paragraph" w:styleId="649">
    <w:name w:val="xl92"/>
    <w:basedOn w:val="609"/>
    <w:next w:val="649"/>
    <w:link w:val="609"/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50">
    <w:name w:val="xl93"/>
    <w:basedOn w:val="609"/>
    <w:next w:val="650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51">
    <w:name w:val="xl94"/>
    <w:basedOn w:val="609"/>
    <w:next w:val="651"/>
    <w:link w:val="609"/>
    <w:pPr>
      <w:jc w:val="center"/>
      <w:spacing w:after="100" w:afterAutospacing="1" w:before="100" w:beforeAutospacing="1"/>
    </w:pPr>
  </w:style>
  <w:style w:type="paragraph" w:styleId="652">
    <w:name w:val="xl95"/>
    <w:basedOn w:val="609"/>
    <w:next w:val="652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53">
    <w:name w:val="xl96"/>
    <w:basedOn w:val="609"/>
    <w:next w:val="65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4">
    <w:name w:val="xl97"/>
    <w:basedOn w:val="609"/>
    <w:next w:val="654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5">
    <w:name w:val="xl98"/>
    <w:basedOn w:val="609"/>
    <w:next w:val="65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6">
    <w:name w:val="xl99"/>
    <w:basedOn w:val="609"/>
    <w:next w:val="656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7">
    <w:name w:val="xl100"/>
    <w:basedOn w:val="609"/>
    <w:next w:val="657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8">
    <w:name w:val="xl101"/>
    <w:basedOn w:val="609"/>
    <w:next w:val="658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59">
    <w:name w:val="xl102"/>
    <w:basedOn w:val="609"/>
    <w:next w:val="659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0">
    <w:name w:val="xl103"/>
    <w:basedOn w:val="609"/>
    <w:next w:val="660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1">
    <w:name w:val="xl104"/>
    <w:basedOn w:val="609"/>
    <w:next w:val="661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2">
    <w:name w:val="xl105"/>
    <w:basedOn w:val="609"/>
    <w:next w:val="662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3">
    <w:name w:val="xl106"/>
    <w:basedOn w:val="609"/>
    <w:next w:val="66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4">
    <w:name w:val="xl107"/>
    <w:basedOn w:val="609"/>
    <w:next w:val="664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5">
    <w:name w:val="xl108"/>
    <w:basedOn w:val="609"/>
    <w:next w:val="665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6">
    <w:name w:val="xl109"/>
    <w:basedOn w:val="609"/>
    <w:next w:val="666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  <w:bottom w:val="single" w:color="000000" w:sz="8" w:space="0"/>
      </w:pBdr>
    </w:pPr>
  </w:style>
  <w:style w:type="paragraph" w:styleId="667">
    <w:name w:val="xl110"/>
    <w:basedOn w:val="609"/>
    <w:next w:val="667"/>
    <w:link w:val="609"/>
    <w:rPr>
      <w:b/>
      <w:bCs/>
      <w:i/>
      <w:i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68">
    <w:name w:val="xl111"/>
    <w:basedOn w:val="609"/>
    <w:next w:val="668"/>
    <w:link w:val="609"/>
    <w:pPr>
      <w:jc w:val="center"/>
      <w:spacing w:after="100" w:afterAutospacing="1" w:before="100" w:beforeAutospacing="1"/>
    </w:pPr>
  </w:style>
  <w:style w:type="paragraph" w:styleId="669">
    <w:name w:val="xl112"/>
    <w:basedOn w:val="609"/>
    <w:next w:val="669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4" w:space="0"/>
        <w:bottom w:val="single" w:color="000000" w:sz="8" w:space="0"/>
      </w:pBdr>
    </w:pPr>
  </w:style>
  <w:style w:type="paragraph" w:styleId="670">
    <w:name w:val="xl113"/>
    <w:basedOn w:val="609"/>
    <w:next w:val="670"/>
    <w:link w:val="609"/>
    <w:rPr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71">
    <w:name w:val="xl114"/>
    <w:basedOn w:val="609"/>
    <w:next w:val="671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72">
    <w:name w:val="xl115"/>
    <w:basedOn w:val="609"/>
    <w:next w:val="672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73">
    <w:name w:val="xl116"/>
    <w:basedOn w:val="609"/>
    <w:next w:val="673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4">
    <w:name w:val="xl117"/>
    <w:basedOn w:val="609"/>
    <w:next w:val="674"/>
    <w:link w:val="609"/>
    <w:rPr>
      <w:b/>
      <w:bCs/>
      <w:sz w:val="22"/>
      <w:szCs w:val="22"/>
    </w:rPr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5">
    <w:name w:val="xl118"/>
    <w:basedOn w:val="609"/>
    <w:next w:val="675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76">
    <w:name w:val="xl119"/>
    <w:basedOn w:val="609"/>
    <w:next w:val="676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77">
    <w:name w:val="xl120"/>
    <w:basedOn w:val="609"/>
    <w:next w:val="677"/>
    <w:link w:val="609"/>
    <w:pPr>
      <w:jc w:val="center"/>
      <w:spacing w:after="100" w:afterAutospacing="1" w:before="100" w:beforeAutospacing="1"/>
      <w:pBdr>
        <w:left w:val="single" w:color="000000" w:sz="8" w:space="0"/>
      </w:pBdr>
    </w:pPr>
  </w:style>
  <w:style w:type="paragraph" w:styleId="678">
    <w:name w:val="xl121"/>
    <w:basedOn w:val="609"/>
    <w:next w:val="678"/>
    <w:link w:val="609"/>
    <w:rPr>
      <w:b/>
      <w:bCs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8" w:space="0"/>
        <w:bottom w:val="single" w:color="000000" w:sz="8" w:space="0"/>
      </w:pBdr>
    </w:pPr>
  </w:style>
  <w:style w:type="paragraph" w:styleId="679">
    <w:name w:val="xl122"/>
    <w:basedOn w:val="609"/>
    <w:next w:val="679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0">
    <w:name w:val="xl123"/>
    <w:basedOn w:val="609"/>
    <w:next w:val="680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1">
    <w:name w:val="xl124"/>
    <w:basedOn w:val="609"/>
    <w:next w:val="681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2">
    <w:name w:val="xl125"/>
    <w:basedOn w:val="609"/>
    <w:next w:val="68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8" w:space="0"/>
      </w:pBdr>
    </w:pPr>
  </w:style>
  <w:style w:type="paragraph" w:styleId="683">
    <w:name w:val="xl126"/>
    <w:basedOn w:val="609"/>
    <w:next w:val="683"/>
    <w:link w:val="609"/>
    <w:pPr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</w:pBdr>
    </w:pPr>
  </w:style>
  <w:style w:type="paragraph" w:styleId="684">
    <w:name w:val="xl127"/>
    <w:basedOn w:val="609"/>
    <w:next w:val="684"/>
    <w:link w:val="609"/>
    <w:pPr>
      <w:spacing w:after="100" w:afterAutospacing="1" w:before="100" w:beforeAutospacing="1"/>
      <w:pBdr>
        <w:left w:val="single" w:color="000000" w:sz="4" w:space="0"/>
        <w:right w:val="single" w:color="000000" w:sz="4" w:space="0"/>
      </w:pBdr>
    </w:pPr>
  </w:style>
  <w:style w:type="paragraph" w:styleId="685">
    <w:name w:val="xl128"/>
    <w:basedOn w:val="609"/>
    <w:next w:val="685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6">
    <w:name w:val="xl129"/>
    <w:basedOn w:val="609"/>
    <w:next w:val="686"/>
    <w:link w:val="609"/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87">
    <w:name w:val="xl130"/>
    <w:basedOn w:val="609"/>
    <w:next w:val="687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88">
    <w:name w:val="xl131"/>
    <w:basedOn w:val="609"/>
    <w:next w:val="688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89">
    <w:name w:val="xl132"/>
    <w:basedOn w:val="609"/>
    <w:next w:val="68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90">
    <w:name w:val="xl133"/>
    <w:basedOn w:val="609"/>
    <w:next w:val="690"/>
    <w:link w:val="609"/>
    <w:rPr>
      <w:i/>
      <w:iCs/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  <w:bottom w:val="single" w:color="000000" w:sz="4" w:space="0"/>
      </w:pBdr>
    </w:pPr>
  </w:style>
  <w:style w:type="paragraph" w:styleId="691">
    <w:name w:val="xl134"/>
    <w:basedOn w:val="609"/>
    <w:next w:val="691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8" w:space="0"/>
        <w:bottom w:val="single" w:color="000000" w:sz="4" w:space="0"/>
      </w:pBdr>
    </w:pPr>
  </w:style>
  <w:style w:type="paragraph" w:styleId="692">
    <w:name w:val="xl135"/>
    <w:basedOn w:val="609"/>
    <w:next w:val="692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top w:val="single" w:color="000000" w:sz="4" w:space="0"/>
      </w:pBdr>
    </w:pPr>
  </w:style>
  <w:style w:type="paragraph" w:styleId="693">
    <w:name w:val="xl136"/>
    <w:basedOn w:val="609"/>
    <w:next w:val="693"/>
    <w:link w:val="609"/>
    <w:rPr>
      <w:b/>
      <w:bCs/>
      <w:sz w:val="22"/>
      <w:szCs w:val="22"/>
    </w:rPr>
    <w:pPr>
      <w:jc w:val="center"/>
      <w:spacing w:after="100" w:afterAutospacing="1" w:before="100" w:beforeAutospacing="1"/>
    </w:pPr>
  </w:style>
  <w:style w:type="paragraph" w:styleId="694">
    <w:name w:val="xl137"/>
    <w:basedOn w:val="609"/>
    <w:next w:val="694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8" w:space="0"/>
        <w:right w:val="single" w:color="000000" w:sz="4" w:space="0"/>
        <w:bottom w:val="single" w:color="000000" w:sz="4" w:space="0"/>
      </w:pBdr>
    </w:pPr>
  </w:style>
  <w:style w:type="paragraph" w:styleId="695">
    <w:name w:val="xl138"/>
    <w:basedOn w:val="609"/>
    <w:next w:val="695"/>
    <w:link w:val="609"/>
    <w:rPr>
      <w:b/>
      <w:bCs/>
      <w:sz w:val="22"/>
      <w:szCs w:val="22"/>
    </w:rPr>
    <w:pPr>
      <w:jc w:val="center"/>
      <w:spacing w:after="100" w:afterAutospacing="1" w:before="100" w:beforeAutospacing="1"/>
      <w:pBdr>
        <w:left w:val="single" w:color="000000" w:sz="4" w:space="0"/>
        <w:top w:val="single" w:color="000000" w:sz="4" w:space="0"/>
        <w:right w:val="single" w:color="000000" w:sz="4" w:space="0"/>
      </w:pBdr>
    </w:pPr>
  </w:style>
  <w:style w:type="paragraph" w:styleId="696">
    <w:name w:val="xl139"/>
    <w:basedOn w:val="609"/>
    <w:next w:val="696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  <w:right w:val="single" w:color="000000" w:sz="8" w:space="0"/>
      </w:pBdr>
    </w:pPr>
  </w:style>
  <w:style w:type="paragraph" w:styleId="697">
    <w:name w:val="xl140"/>
    <w:basedOn w:val="609"/>
    <w:next w:val="697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</w:pBdr>
    </w:pPr>
  </w:style>
  <w:style w:type="paragraph" w:styleId="698">
    <w:name w:val="xl141"/>
    <w:basedOn w:val="609"/>
    <w:next w:val="698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699">
    <w:name w:val="xl142"/>
    <w:basedOn w:val="609"/>
    <w:next w:val="699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right w:val="single" w:color="000000" w:sz="4" w:space="0"/>
      </w:pBdr>
    </w:pPr>
  </w:style>
  <w:style w:type="paragraph" w:styleId="700">
    <w:name w:val="xl143"/>
    <w:basedOn w:val="609"/>
    <w:next w:val="700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right w:val="single" w:color="000000" w:sz="4" w:space="0"/>
      </w:pBdr>
    </w:pPr>
  </w:style>
  <w:style w:type="paragraph" w:styleId="701">
    <w:name w:val="xl144"/>
    <w:basedOn w:val="609"/>
    <w:next w:val="701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8" w:space="0"/>
        <w:bottom w:val="single" w:color="000000" w:sz="4" w:space="0"/>
      </w:pBdr>
    </w:pPr>
  </w:style>
  <w:style w:type="paragraph" w:styleId="702">
    <w:name w:val="xl145"/>
    <w:basedOn w:val="609"/>
    <w:next w:val="702"/>
    <w:link w:val="609"/>
    <w:rPr>
      <w:sz w:val="22"/>
      <w:szCs w:val="22"/>
    </w:rPr>
    <w:pPr>
      <w:jc w:val="center"/>
      <w:spacing w:after="100" w:afterAutospacing="1" w:before="100" w:beforeAutospacing="1"/>
      <w:pBdr>
        <w:left w:val="single" w:color="000000" w:sz="8" w:space="0"/>
        <w:top w:val="single" w:color="000000" w:sz="4" w:space="0"/>
      </w:pBdr>
    </w:pPr>
  </w:style>
  <w:style w:type="paragraph" w:styleId="703">
    <w:name w:val="xl146"/>
    <w:basedOn w:val="609"/>
    <w:next w:val="703"/>
    <w:link w:val="609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8" w:space="0"/>
        <w:right w:val="single" w:color="000000" w:sz="8" w:space="0"/>
        <w:bottom w:val="single" w:color="000000" w:sz="4" w:space="0"/>
      </w:pBdr>
    </w:pPr>
  </w:style>
  <w:style w:type="paragraph" w:styleId="704">
    <w:name w:val="xl147"/>
    <w:basedOn w:val="609"/>
    <w:next w:val="704"/>
    <w:link w:val="609"/>
    <w:rPr>
      <w:b/>
      <w:bCs/>
      <w:sz w:val="22"/>
      <w:szCs w:val="22"/>
    </w:rPr>
    <w:pPr>
      <w:spacing w:after="100" w:afterAutospacing="1" w:before="100" w:beforeAutospacing="1"/>
      <w:pBdr>
        <w:top w:val="single" w:color="000000" w:sz="4" w:space="0"/>
        <w:right w:val="single" w:color="000000" w:sz="8" w:space="0"/>
      </w:pBdr>
    </w:pPr>
  </w:style>
  <w:style w:type="paragraph" w:styleId="705">
    <w:name w:val="Основной текст с отступом"/>
    <w:basedOn w:val="609"/>
    <w:next w:val="705"/>
    <w:link w:val="706"/>
    <w:pPr>
      <w:ind w:left="283"/>
      <w:spacing w:after="120"/>
    </w:pPr>
  </w:style>
  <w:style w:type="character" w:styleId="706">
    <w:name w:val="Основной текст с отступом Знак"/>
    <w:next w:val="706"/>
    <w:link w:val="705"/>
    <w:rPr>
      <w:sz w:val="24"/>
      <w:szCs w:val="24"/>
      <w:lang w:val="ru-RU" w:bidi="ar-SA" w:eastAsia="ru-RU"/>
    </w:rPr>
  </w:style>
  <w:style w:type="character" w:styleId="707" w:default="1">
    <w:name w:val="Default Paragraph Font"/>
    <w:uiPriority w:val="1"/>
    <w:semiHidden/>
    <w:unhideWhenUsed/>
  </w:style>
  <w:style w:type="numbering" w:styleId="708" w:default="1">
    <w:name w:val="No List"/>
    <w:uiPriority w:val="99"/>
    <w:semiHidden/>
    <w:unhideWhenUsed/>
  </w:style>
  <w:style w:type="paragraph" w:styleId="709" w:default="1">
    <w:name w:val="Normal"/>
    <w:qFormat/>
  </w:style>
  <w:style w:type="table" w:styleId="710" w:default="1">
    <w:name w:val="Normal Table"/>
    <w:uiPriority w:val="99"/>
    <w:semiHidden/>
    <w:unhideWhenUsed/>
    <w:tblPr/>
  </w:style>
  <w:style w:type="paragraph" w:styleId="711" w:customStyle="1">
    <w:name w:val="ConsPlusNormal"/>
    <w:link w:val="574"/>
    <w:qFormat/>
    <w:rPr>
      <w:rFonts w:ascii="Calibri" w:hAnsi="Calibri" w:cs="Calibri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2023-12-21T02:31:24Z</dcterms:modified>
</cp:coreProperties>
</file>